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D3E2" w14:textId="7B8FC753" w:rsidR="000722E7" w:rsidRDefault="00E63096" w:rsidP="00E63096">
      <w:pPr>
        <w:spacing w:after="0" w:line="240" w:lineRule="auto"/>
        <w:ind w:right="-994"/>
        <w:outlineLvl w:val="0"/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</w:pPr>
      <w:r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  <w:t xml:space="preserve">                       </w:t>
      </w:r>
      <w:r w:rsidR="0043012E" w:rsidRPr="00B461C6"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  <w:t>Chamada de Projetos</w:t>
      </w:r>
      <w:r w:rsidR="00211133" w:rsidRPr="00B461C6"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  <w:t xml:space="preserve"> </w:t>
      </w:r>
      <w:r w:rsidR="007A3399" w:rsidRPr="00B461C6"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  <w:t>ITAEx</w:t>
      </w:r>
      <w:r w:rsidR="004639C7"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  <w:t xml:space="preserve"> 2</w:t>
      </w:r>
      <w:r w:rsidR="000722E7"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  <w:t>02</w:t>
      </w:r>
      <w:r w:rsidR="002E4FA2">
        <w:rPr>
          <w:rFonts w:eastAsia="Times New Roman" w:cstheme="minorHAnsi"/>
          <w:b/>
          <w:bCs/>
          <w:color w:val="0F3F69"/>
          <w:kern w:val="36"/>
          <w:sz w:val="40"/>
          <w:szCs w:val="40"/>
          <w:lang w:val="pt-BR"/>
        </w:rPr>
        <w:t>4</w:t>
      </w:r>
    </w:p>
    <w:p w14:paraId="6A0A0D92" w14:textId="45F5337B" w:rsidR="007B5A95" w:rsidRPr="007B5A95" w:rsidRDefault="007C6CD2" w:rsidP="00E63096">
      <w:pPr>
        <w:shd w:val="clear" w:color="auto" w:fill="FF0000"/>
        <w:spacing w:after="0" w:line="240" w:lineRule="auto"/>
        <w:jc w:val="center"/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</w:pPr>
      <w:r w:rsidRPr="009F2F13"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t xml:space="preserve">Data Limite para </w:t>
      </w:r>
      <w:r w:rsidR="007B5A95"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t xml:space="preserve">Entrega de </w:t>
      </w:r>
      <w:r w:rsidRPr="009F2F13"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t>Propostas</w:t>
      </w:r>
      <w:r w:rsidRPr="009F2F13"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br/>
      </w:r>
      <w:r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t>1</w:t>
      </w:r>
      <w:r w:rsidR="002E4FA2"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t>1</w:t>
      </w:r>
      <w:r w:rsidRPr="009F2F13"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t xml:space="preserve"> de março de 202</w:t>
      </w:r>
      <w:r w:rsidR="002E4FA2">
        <w:rPr>
          <w:rFonts w:eastAsia="Times New Roman" w:cstheme="minorHAnsi"/>
          <w:b/>
          <w:bCs/>
          <w:color w:val="FFFFFF"/>
          <w:spacing w:val="15"/>
          <w:sz w:val="28"/>
          <w:szCs w:val="28"/>
          <w:lang w:val="pt-BR"/>
        </w:rPr>
        <w:t>4</w:t>
      </w:r>
    </w:p>
    <w:p w14:paraId="105C1C25" w14:textId="77777777" w:rsidR="007B5A95" w:rsidRDefault="007B5A95" w:rsidP="004D40DC">
      <w:pPr>
        <w:spacing w:after="0" w:line="240" w:lineRule="auto"/>
        <w:ind w:right="-994"/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</w:pPr>
    </w:p>
    <w:p w14:paraId="1A442714" w14:textId="6F63E171" w:rsidR="0043012E" w:rsidRPr="000C107B" w:rsidRDefault="0043012E" w:rsidP="004D40DC">
      <w:pPr>
        <w:spacing w:after="0" w:line="240" w:lineRule="auto"/>
        <w:ind w:right="-994"/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  <w:t>Prezado(a)s</w:t>
      </w:r>
      <w:r w:rsidR="00C24533" w:rsidRPr="000C107B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  <w:t xml:space="preserve"> </w:t>
      </w:r>
      <w:r w:rsidRPr="000C107B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  <w:t>Professor</w:t>
      </w:r>
      <w:r w:rsidR="001C3819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  <w:t>e</w:t>
      </w:r>
      <w:r w:rsidRPr="000C107B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  <w:t>(a)s e Aluno(a)s de Graduação:</w:t>
      </w:r>
      <w:r w:rsidR="00D13FC4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val="pt-BR"/>
        </w:rPr>
        <w:t xml:space="preserve"> </w:t>
      </w:r>
    </w:p>
    <w:p w14:paraId="34DD75D5" w14:textId="6DFC9A65" w:rsidR="00A307E3" w:rsidRPr="000C107B" w:rsidRDefault="00626775" w:rsidP="0057392B">
      <w:p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A Associação ITAEx – Ex-Alunos Apoiando o ITA</w:t>
      </w:r>
      <w:r w:rsidR="00AD7F97" w:rsidRPr="000C107B">
        <w:rPr>
          <w:rFonts w:eastAsia="Times New Roman" w:cstheme="minorHAnsi"/>
          <w:spacing w:val="15"/>
          <w:sz w:val="24"/>
          <w:szCs w:val="24"/>
          <w:lang w:val="pt-BR"/>
        </w:rPr>
        <w:t>,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281AD3">
        <w:rPr>
          <w:rFonts w:eastAsia="Times New Roman" w:cstheme="minorHAnsi"/>
          <w:spacing w:val="15"/>
          <w:sz w:val="24"/>
          <w:szCs w:val="24"/>
          <w:lang w:val="pt-BR"/>
        </w:rPr>
        <w:t>em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apoio </w:t>
      </w:r>
      <w:r w:rsidR="00723C64">
        <w:rPr>
          <w:rFonts w:eastAsia="Times New Roman" w:cstheme="minorHAnsi"/>
          <w:spacing w:val="15"/>
          <w:sz w:val="24"/>
          <w:szCs w:val="24"/>
          <w:lang w:val="pt-BR"/>
        </w:rPr>
        <w:t>ao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Instituto Tecnológico da Aeronáutica</w:t>
      </w:r>
      <w:r w:rsidR="00AD7F97"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, 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apresenta a </w:t>
      </w:r>
      <w:r w:rsidR="00A307E3" w:rsidRPr="000C107B">
        <w:rPr>
          <w:rFonts w:eastAsia="Times New Roman" w:cstheme="minorHAnsi"/>
          <w:spacing w:val="15"/>
          <w:sz w:val="24"/>
          <w:szCs w:val="24"/>
          <w:lang w:val="pt-BR"/>
        </w:rPr>
        <w:t>chamada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de projetos direcionado</w:t>
      </w:r>
      <w:r w:rsidR="007A3399" w:rsidRPr="000C107B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a professores e alunos da </w:t>
      </w:r>
      <w:r w:rsidR="00E45341">
        <w:rPr>
          <w:rFonts w:eastAsia="Times New Roman" w:cstheme="minorHAnsi"/>
          <w:spacing w:val="15"/>
          <w:sz w:val="24"/>
          <w:szCs w:val="24"/>
          <w:lang w:val="pt-BR"/>
        </w:rPr>
        <w:t>C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omunidade Iteana</w:t>
      </w:r>
      <w:r w:rsidR="00DC2144">
        <w:rPr>
          <w:rFonts w:eastAsia="Times New Roman" w:cstheme="minorHAnsi"/>
          <w:spacing w:val="15"/>
          <w:sz w:val="24"/>
          <w:szCs w:val="24"/>
          <w:lang w:val="pt-BR"/>
        </w:rPr>
        <w:t xml:space="preserve"> para o ano de 202</w:t>
      </w:r>
      <w:r w:rsidR="002E4FA2">
        <w:rPr>
          <w:rFonts w:eastAsia="Times New Roman" w:cstheme="minorHAnsi"/>
          <w:spacing w:val="15"/>
          <w:sz w:val="24"/>
          <w:szCs w:val="24"/>
          <w:lang w:val="pt-BR"/>
        </w:rPr>
        <w:t>4</w:t>
      </w:r>
      <w:r w:rsidR="007A3399" w:rsidRPr="000C107B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26358D63" w14:textId="77777777" w:rsidR="00A35498" w:rsidRPr="00A86363" w:rsidRDefault="00A35498" w:rsidP="0057392B">
      <w:pPr>
        <w:spacing w:after="0" w:line="240" w:lineRule="auto"/>
        <w:jc w:val="both"/>
        <w:rPr>
          <w:rFonts w:eastAsia="Times New Roman" w:cstheme="minorHAnsi"/>
          <w:spacing w:val="15"/>
          <w:sz w:val="20"/>
          <w:szCs w:val="20"/>
          <w:lang w:val="pt-BR"/>
        </w:rPr>
      </w:pPr>
    </w:p>
    <w:p w14:paraId="6B7B9327" w14:textId="606139A9" w:rsidR="00DC2144" w:rsidRPr="00602C22" w:rsidRDefault="00C60811" w:rsidP="00072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Para o ano de </w:t>
      </w:r>
      <w:r w:rsidRPr="007B5A95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202</w:t>
      </w:r>
      <w:r w:rsidR="002E4FA2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4</w:t>
      </w:r>
      <w:r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haverá uma </w:t>
      </w:r>
      <w:r w:rsidR="00DC2144" w:rsidRPr="007B5A95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única </w:t>
      </w:r>
      <w:r w:rsidRPr="007B5A95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chamada de projetos</w:t>
      </w:r>
      <w:r w:rsidR="00DC2144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com entrega das propostas até </w:t>
      </w:r>
      <w:r w:rsidR="000722E7" w:rsidRPr="00BE77AD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1</w:t>
      </w:r>
      <w:r w:rsidR="002E4FA2" w:rsidRPr="00BE77AD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1</w:t>
      </w:r>
      <w:r w:rsidR="000722E7" w:rsidRPr="00BE77AD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/03/2</w:t>
      </w:r>
      <w:r w:rsidR="002E4FA2" w:rsidRPr="00BE77AD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4</w:t>
      </w:r>
      <w:r w:rsidRPr="00602C22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0C33B36B" w14:textId="6D620FAA" w:rsidR="00C60811" w:rsidRPr="00602C22" w:rsidRDefault="00E63420" w:rsidP="00072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A exclusivo critério da ITAEx</w:t>
      </w:r>
      <w:r w:rsidR="00E45341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,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e</w:t>
      </w:r>
      <w:r w:rsidR="00EA4D8A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m consonância com o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ITA, s</w:t>
      </w:r>
      <w:r w:rsidR="00C60811" w:rsidRPr="00462B62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ituações especiais</w:t>
      </w:r>
      <w:r w:rsidR="00C60811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de indiscutível valor</w:t>
      </w:r>
      <w:r w:rsidR="00707F24" w:rsidRPr="00462B62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, apresentadas até julho de 202</w:t>
      </w:r>
      <w:r w:rsidR="00BB6310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4</w:t>
      </w:r>
      <w:r w:rsidR="00707F24" w:rsidRPr="00602C22">
        <w:rPr>
          <w:rFonts w:eastAsia="Times New Roman" w:cstheme="minorHAnsi"/>
          <w:spacing w:val="15"/>
          <w:sz w:val="24"/>
          <w:szCs w:val="24"/>
          <w:lang w:val="pt-BR"/>
        </w:rPr>
        <w:t>,</w:t>
      </w:r>
      <w:r w:rsidR="00C60811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poderão ser </w:t>
      </w:r>
      <w:r w:rsidR="00E9007C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avaliadas em reuniões oficiais do </w:t>
      </w:r>
      <w:r w:rsidR="00E9007C" w:rsidRPr="00BE77AD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Co</w:t>
      </w:r>
      <w:r w:rsidR="00530ABA" w:rsidRPr="00BE77AD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mitê de Projetos</w:t>
      </w:r>
      <w:r w:rsidR="00DC2144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no mês de agosto.</w:t>
      </w:r>
    </w:p>
    <w:p w14:paraId="43A671E3" w14:textId="390C7DD7" w:rsidR="00707F24" w:rsidRPr="00E907AC" w:rsidRDefault="00E9007C" w:rsidP="00E907A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>Cada projeto deverá</w:t>
      </w:r>
      <w:r w:rsidR="00707F24"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ser </w:t>
      </w:r>
      <w:r w:rsidRPr="00E907AC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desenvolvido e finalizado dentro do ano de 202</w:t>
      </w:r>
      <w:r w:rsidR="00BB6310" w:rsidRPr="00E907AC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4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>. Excepcionalmente</w:t>
      </w:r>
      <w:r w:rsidR="00E45341" w:rsidRPr="00E907AC">
        <w:rPr>
          <w:rFonts w:eastAsia="Times New Roman" w:cstheme="minorHAnsi"/>
          <w:spacing w:val="15"/>
          <w:sz w:val="24"/>
          <w:szCs w:val="24"/>
          <w:lang w:val="pt-BR"/>
        </w:rPr>
        <w:t>,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o projeto pode</w:t>
      </w:r>
      <w:r w:rsidR="00DC2144" w:rsidRPr="00E907AC">
        <w:rPr>
          <w:rFonts w:eastAsia="Times New Roman" w:cstheme="minorHAnsi"/>
          <w:spacing w:val="15"/>
          <w:sz w:val="24"/>
          <w:szCs w:val="24"/>
          <w:lang w:val="pt-BR"/>
        </w:rPr>
        <w:t>rá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707F24" w:rsidRPr="00E907AC">
        <w:rPr>
          <w:rFonts w:eastAsia="Times New Roman" w:cstheme="minorHAnsi"/>
          <w:spacing w:val="15"/>
          <w:sz w:val="24"/>
          <w:szCs w:val="24"/>
          <w:lang w:val="pt-BR"/>
        </w:rPr>
        <w:t>se estender até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ano posterior desde que </w:t>
      </w:r>
      <w:r w:rsidR="00707F24" w:rsidRPr="00E907AC">
        <w:rPr>
          <w:rFonts w:eastAsia="Times New Roman" w:cstheme="minorHAnsi"/>
          <w:spacing w:val="15"/>
          <w:sz w:val="24"/>
          <w:szCs w:val="24"/>
          <w:lang w:val="pt-BR"/>
        </w:rPr>
        <w:t>o orçamento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seja</w:t>
      </w:r>
      <w:r w:rsidR="00E907AC"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apresentado na proposta</w:t>
      </w:r>
      <w:r w:rsid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e</w:t>
      </w:r>
      <w:r w:rsidR="00E907AC"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>limitad</w:t>
      </w:r>
      <w:r w:rsidR="00707F24" w:rsidRPr="00E907AC">
        <w:rPr>
          <w:rFonts w:eastAsia="Times New Roman" w:cstheme="minorHAnsi"/>
          <w:spacing w:val="15"/>
          <w:sz w:val="24"/>
          <w:szCs w:val="24"/>
          <w:lang w:val="pt-BR"/>
        </w:rPr>
        <w:t>o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 xml:space="preserve"> ao exercício de 202</w:t>
      </w:r>
      <w:r w:rsidR="00BB6310" w:rsidRPr="00E907AC">
        <w:rPr>
          <w:rFonts w:eastAsia="Times New Roman" w:cstheme="minorHAnsi"/>
          <w:spacing w:val="15"/>
          <w:sz w:val="24"/>
          <w:szCs w:val="24"/>
          <w:lang w:val="pt-BR"/>
        </w:rPr>
        <w:t>4</w:t>
      </w:r>
      <w:r w:rsidRPr="00E907AC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388F00EF" w14:textId="6DA9ED7F" w:rsidR="00E9007C" w:rsidRPr="00602C22" w:rsidRDefault="00E9007C" w:rsidP="00E900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O processo de </w:t>
      </w:r>
      <w:r w:rsidR="00707F24" w:rsidRPr="00462B62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seleção e priorização </w:t>
      </w:r>
      <w:r w:rsidRPr="00462B62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obedecer</w:t>
      </w:r>
      <w:r w:rsidR="006F01C5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á</w:t>
      </w:r>
      <w:r w:rsidRPr="00462B62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ao calendário deste edital</w:t>
      </w:r>
      <w:r w:rsidR="00660DBC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e, em casos extraordinários, </w:t>
      </w:r>
      <w:r w:rsidR="006F01C5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 w:rsidR="004639C7">
        <w:rPr>
          <w:rFonts w:eastAsia="Times New Roman" w:cstheme="minorHAnsi"/>
          <w:spacing w:val="15"/>
          <w:sz w:val="24"/>
          <w:szCs w:val="24"/>
          <w:lang w:val="pt-BR"/>
        </w:rPr>
        <w:t xml:space="preserve">s </w:t>
      </w:r>
      <w:r w:rsidR="00660DBC" w:rsidRPr="00602C22">
        <w:rPr>
          <w:rFonts w:eastAsia="Times New Roman" w:cstheme="minorHAnsi"/>
          <w:spacing w:val="15"/>
          <w:sz w:val="24"/>
          <w:szCs w:val="24"/>
          <w:lang w:val="pt-BR"/>
        </w:rPr>
        <w:t>orientações específicas do C</w:t>
      </w:r>
      <w:r w:rsidR="00530ABA">
        <w:rPr>
          <w:rFonts w:eastAsia="Times New Roman" w:cstheme="minorHAnsi"/>
          <w:spacing w:val="15"/>
          <w:sz w:val="24"/>
          <w:szCs w:val="24"/>
          <w:lang w:val="pt-BR"/>
        </w:rPr>
        <w:t xml:space="preserve">onselho </w:t>
      </w:r>
      <w:r w:rsidR="00660DBC" w:rsidRPr="00602C22">
        <w:rPr>
          <w:rFonts w:eastAsia="Times New Roman" w:cstheme="minorHAnsi"/>
          <w:spacing w:val="15"/>
          <w:sz w:val="24"/>
          <w:szCs w:val="24"/>
          <w:lang w:val="pt-BR"/>
        </w:rPr>
        <w:t>D</w:t>
      </w:r>
      <w:r w:rsidR="00530ABA">
        <w:rPr>
          <w:rFonts w:eastAsia="Times New Roman" w:cstheme="minorHAnsi"/>
          <w:spacing w:val="15"/>
          <w:sz w:val="24"/>
          <w:szCs w:val="24"/>
          <w:lang w:val="pt-BR"/>
        </w:rPr>
        <w:t>iretivo</w:t>
      </w:r>
      <w:r w:rsidRPr="00602C22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3CCE4068" w14:textId="126D8457" w:rsidR="00602C22" w:rsidRDefault="00BB6310" w:rsidP="00BE77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BB6310">
        <w:rPr>
          <w:rFonts w:eastAsia="Times New Roman" w:cstheme="minorHAnsi"/>
          <w:spacing w:val="15"/>
          <w:sz w:val="24"/>
          <w:szCs w:val="24"/>
          <w:lang w:val="pt-BR"/>
        </w:rPr>
        <w:t>As proposta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BB6310">
        <w:rPr>
          <w:rFonts w:eastAsia="Times New Roman" w:cstheme="minorHAnsi"/>
          <w:spacing w:val="15"/>
          <w:sz w:val="24"/>
          <w:szCs w:val="24"/>
          <w:lang w:val="pt-BR"/>
        </w:rPr>
        <w:t xml:space="preserve"> de </w:t>
      </w:r>
      <w:r w:rsidR="00413229" w:rsidRPr="00BB6310">
        <w:rPr>
          <w:rFonts w:eastAsia="Times New Roman" w:cstheme="minorHAnsi"/>
          <w:spacing w:val="15"/>
          <w:sz w:val="24"/>
          <w:szCs w:val="24"/>
          <w:lang w:val="pt-BR"/>
        </w:rPr>
        <w:t>projetos devem ser submetid</w:t>
      </w:r>
      <w:r w:rsidRPr="00BB6310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 w:rsidR="00413229" w:rsidRPr="00BB6310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="00300F9C" w:rsidRPr="00BB6310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602C22" w:rsidRPr="00BB6310">
        <w:rPr>
          <w:rFonts w:eastAsia="Times New Roman" w:cstheme="minorHAnsi"/>
          <w:spacing w:val="15"/>
          <w:sz w:val="24"/>
          <w:szCs w:val="24"/>
          <w:lang w:val="pt-BR"/>
        </w:rPr>
        <w:t xml:space="preserve">utilizando </w:t>
      </w:r>
      <w:r w:rsidR="00300F9C" w:rsidRPr="00BB6310">
        <w:rPr>
          <w:rFonts w:eastAsia="Times New Roman" w:cstheme="minorHAnsi"/>
          <w:spacing w:val="15"/>
          <w:sz w:val="24"/>
          <w:szCs w:val="24"/>
          <w:lang w:val="pt-BR"/>
        </w:rPr>
        <w:t>obrigatoriamente</w:t>
      </w:r>
      <w:r w:rsidR="00413229" w:rsidRPr="00BB6310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6F01C5" w:rsidRPr="00BB6310">
        <w:rPr>
          <w:rFonts w:eastAsia="Times New Roman" w:cstheme="minorHAnsi"/>
          <w:spacing w:val="15"/>
          <w:sz w:val="24"/>
          <w:szCs w:val="24"/>
          <w:lang w:val="pt-BR"/>
        </w:rPr>
        <w:t xml:space="preserve">o documento anexo a este edital: </w:t>
      </w:r>
      <w:r w:rsidR="006F01C5" w:rsidRPr="00BB6310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P</w:t>
      </w:r>
      <w:r w:rsidR="00413229" w:rsidRPr="00BB6310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roposta </w:t>
      </w:r>
      <w:r w:rsidR="00300F9C" w:rsidRPr="00BB6310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de </w:t>
      </w:r>
      <w:r w:rsidR="006F01C5" w:rsidRPr="00BB6310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P</w:t>
      </w:r>
      <w:r w:rsidR="00300F9C" w:rsidRPr="00BB6310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rojeto</w:t>
      </w:r>
      <w:r w:rsidR="006F01C5" w:rsidRPr="00BB6310">
        <w:rPr>
          <w:rFonts w:eastAsia="Times New Roman" w:cstheme="minorHAnsi"/>
          <w:spacing w:val="15"/>
          <w:sz w:val="24"/>
          <w:szCs w:val="24"/>
          <w:lang w:val="pt-BR"/>
        </w:rPr>
        <w:t>,</w:t>
      </w:r>
      <w:r w:rsidR="00413229" w:rsidRPr="00BB6310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</w:t>
      </w:r>
      <w:r w:rsidRPr="00BE77AD">
        <w:rPr>
          <w:rFonts w:eastAsia="Times New Roman" w:cstheme="minorHAnsi"/>
          <w:spacing w:val="15"/>
          <w:sz w:val="24"/>
          <w:szCs w:val="24"/>
          <w:lang w:val="pt-BR"/>
        </w:rPr>
        <w:t>com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detalhamento de fases, etapas do projeto </w:t>
      </w:r>
      <w:r w:rsidRPr="00BE77AD">
        <w:rPr>
          <w:rFonts w:eastAsia="Times New Roman" w:cstheme="minorHAnsi"/>
          <w:spacing w:val="15"/>
          <w:sz w:val="24"/>
          <w:szCs w:val="24"/>
          <w:lang w:val="pt-BR"/>
        </w:rPr>
        <w:t>com data início e data fim, além de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orçamento detalhado</w:t>
      </w:r>
      <w:r w:rsidRPr="00BE77AD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54C22B31" w14:textId="77777777" w:rsidR="00BE77AD" w:rsidRPr="00BE77AD" w:rsidRDefault="00BE77AD" w:rsidP="00BE77AD">
      <w:pPr>
        <w:spacing w:after="0" w:line="240" w:lineRule="auto"/>
        <w:ind w:left="360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</w:p>
    <w:p w14:paraId="6864F846" w14:textId="7192696C" w:rsidR="007411B9" w:rsidRDefault="00426E93" w:rsidP="00602C22">
      <w:pPr>
        <w:spacing w:after="0" w:line="240" w:lineRule="auto"/>
        <w:ind w:left="360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A busca </w:t>
      </w:r>
      <w:r w:rsidR="007709D7">
        <w:rPr>
          <w:rFonts w:eastAsia="Times New Roman" w:cstheme="minorHAnsi"/>
          <w:spacing w:val="15"/>
          <w:sz w:val="24"/>
          <w:szCs w:val="24"/>
          <w:lang w:val="pt-BR"/>
        </w:rPr>
        <w:t xml:space="preserve">permanente pela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excelência n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a formação integral do técnico e do cidadão imprime a necessidade de uma vanguarda pedagógica e tecnológica n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o</w:t>
      </w:r>
      <w:r w:rsidR="00964035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626775" w:rsidRPr="00602C22">
        <w:rPr>
          <w:rFonts w:eastAsia="Times New Roman" w:cstheme="minorHAnsi"/>
          <w:spacing w:val="15"/>
          <w:sz w:val="24"/>
          <w:szCs w:val="24"/>
          <w:lang w:val="pt-BR"/>
        </w:rPr>
        <w:t>ensino</w:t>
      </w:r>
      <w:r w:rsidR="00964035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e</w:t>
      </w:r>
      <w:r w:rsidR="00626775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n</w:t>
      </w:r>
      <w:r w:rsidR="005857EA" w:rsidRPr="00602C22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 w:rsidR="00FE0C37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626775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aprendizagem </w:t>
      </w:r>
      <w:r w:rsidR="00964035" w:rsidRPr="00602C22">
        <w:rPr>
          <w:rFonts w:eastAsia="Times New Roman" w:cstheme="minorHAnsi"/>
          <w:spacing w:val="15"/>
          <w:sz w:val="24"/>
          <w:szCs w:val="24"/>
          <w:lang w:val="pt-BR"/>
        </w:rPr>
        <w:t>d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 w:rsidR="00964035" w:rsidRPr="00602C22">
        <w:rPr>
          <w:rFonts w:eastAsia="Times New Roman" w:cstheme="minorHAnsi"/>
          <w:spacing w:val="15"/>
          <w:sz w:val="24"/>
          <w:szCs w:val="24"/>
          <w:lang w:val="pt-BR"/>
        </w:rPr>
        <w:t xml:space="preserve"> engenharia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 xml:space="preserve">. </w:t>
      </w:r>
    </w:p>
    <w:p w14:paraId="18E352CA" w14:textId="77777777" w:rsidR="00CB11CA" w:rsidRDefault="00CB11CA" w:rsidP="00602C22">
      <w:pPr>
        <w:spacing w:after="0" w:line="240" w:lineRule="auto"/>
        <w:ind w:left="360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</w:p>
    <w:p w14:paraId="061790C6" w14:textId="21BD0133" w:rsidR="00CB11CA" w:rsidRDefault="00CB11CA" w:rsidP="00CB11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Objetivo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s</w:t>
      </w:r>
      <w:r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:</w:t>
      </w:r>
    </w:p>
    <w:p w14:paraId="5119B912" w14:textId="77777777" w:rsidR="00CB11CA" w:rsidRPr="000C107B" w:rsidRDefault="00CB11CA" w:rsidP="00CB11CA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</w:p>
    <w:p w14:paraId="62DDC9C5" w14:textId="77777777" w:rsidR="00CB11CA" w:rsidRPr="008A5FE1" w:rsidRDefault="00CB11CA" w:rsidP="00CB11CA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O objetivo deste edital é permitir e normatizar a apresentação de 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projeto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s, que são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considerado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um meio pelo qual professores, alunos, mentores e apoiadores interagem na busca do aprendizado comum,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n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a troca de experiências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individuais e em equipe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e n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o firme propósito de desenvolver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habilidades e competências das alunas e alunos, estimulando 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</w:t>
      </w:r>
      <w:r w:rsidRPr="008A5FE1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ooperação, 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</w:t>
      </w:r>
      <w:r w:rsidRPr="008A5FE1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olaboração e </w:t>
      </w:r>
      <w:r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</w:t>
      </w:r>
      <w:r w:rsidRPr="008A5FE1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onfiança.</w:t>
      </w:r>
    </w:p>
    <w:p w14:paraId="3220B617" w14:textId="2BF65777" w:rsidR="007A3399" w:rsidRPr="00A86363" w:rsidRDefault="007A3399" w:rsidP="0057392B">
      <w:pPr>
        <w:spacing w:after="0" w:line="240" w:lineRule="auto"/>
        <w:jc w:val="both"/>
        <w:rPr>
          <w:rFonts w:eastAsia="Times New Roman" w:cstheme="minorHAnsi"/>
          <w:spacing w:val="15"/>
          <w:sz w:val="20"/>
          <w:szCs w:val="20"/>
          <w:lang w:val="pt-BR"/>
        </w:rPr>
      </w:pPr>
    </w:p>
    <w:p w14:paraId="750BA614" w14:textId="0954C894" w:rsidR="007A3399" w:rsidRDefault="007A3399" w:rsidP="007A33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Escopo</w:t>
      </w:r>
      <w:r w:rsidR="007411B9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de Projetos</w:t>
      </w:r>
      <w:r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:</w:t>
      </w:r>
    </w:p>
    <w:p w14:paraId="65F2DA79" w14:textId="77777777" w:rsidR="007B5A95" w:rsidRPr="00A86363" w:rsidRDefault="007B5A95" w:rsidP="007B5A95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pacing w:val="15"/>
          <w:sz w:val="20"/>
          <w:szCs w:val="20"/>
          <w:lang w:val="pt-BR"/>
        </w:rPr>
      </w:pPr>
    </w:p>
    <w:p w14:paraId="607C4317" w14:textId="71A29804" w:rsidR="0022358A" w:rsidRDefault="0022358A" w:rsidP="0022358A">
      <w:pPr>
        <w:pStyle w:val="ListParagraph"/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A ITAEx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 xml:space="preserve"> anseia a proposição de 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projetos inovadores, diversificados e desafiadores que 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promovam a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excelência de ensino 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d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o ITA. </w:t>
      </w:r>
      <w:r w:rsidR="008D412B" w:rsidRPr="009D6C66">
        <w:rPr>
          <w:rFonts w:eastAsia="Times New Roman" w:cstheme="minorHAnsi"/>
          <w:spacing w:val="15"/>
          <w:sz w:val="24"/>
          <w:szCs w:val="24"/>
          <w:lang w:val="pt-BR"/>
        </w:rPr>
        <w:t>A seguir</w:t>
      </w:r>
      <w:r w:rsidRPr="009D6C66">
        <w:rPr>
          <w:rFonts w:eastAsia="Times New Roman" w:cstheme="minorHAnsi"/>
          <w:spacing w:val="15"/>
          <w:sz w:val="24"/>
          <w:szCs w:val="24"/>
          <w:lang w:val="pt-BR"/>
        </w:rPr>
        <w:t xml:space="preserve"> algu</w:t>
      </w:r>
      <w:r w:rsidR="00022E1C" w:rsidRPr="009D6C66">
        <w:rPr>
          <w:rFonts w:eastAsia="Times New Roman" w:cstheme="minorHAnsi"/>
          <w:spacing w:val="15"/>
          <w:sz w:val="24"/>
          <w:szCs w:val="24"/>
          <w:lang w:val="pt-BR"/>
        </w:rPr>
        <w:t>mas possíveis linhas de projeto</w:t>
      </w:r>
      <w:r w:rsidRPr="009D6C66">
        <w:rPr>
          <w:rFonts w:eastAsia="Times New Roman" w:cstheme="minorHAnsi"/>
          <w:spacing w:val="15"/>
          <w:sz w:val="24"/>
          <w:szCs w:val="24"/>
          <w:lang w:val="pt-BR"/>
        </w:rPr>
        <w:t>:</w:t>
      </w:r>
    </w:p>
    <w:p w14:paraId="62B32CFA" w14:textId="77777777" w:rsidR="007411B9" w:rsidRPr="000C107B" w:rsidRDefault="007411B9" w:rsidP="0022358A">
      <w:pPr>
        <w:pStyle w:val="ListParagraph"/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</w:p>
    <w:p w14:paraId="303D68F3" w14:textId="2203538B" w:rsidR="0022358A" w:rsidRPr="008D412B" w:rsidRDefault="0022358A" w:rsidP="009874E2">
      <w:pPr>
        <w:numPr>
          <w:ilvl w:val="0"/>
          <w:numId w:val="2"/>
        </w:numPr>
        <w:tabs>
          <w:tab w:val="clear" w:pos="5691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 xml:space="preserve">Projetos 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e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>struturantes</w:t>
      </w:r>
      <w:r w:rsidR="008D412B" w:rsidRPr="008D412B">
        <w:rPr>
          <w:rFonts w:eastAsia="Times New Roman" w:cstheme="minorHAnsi"/>
          <w:spacing w:val="15"/>
          <w:sz w:val="24"/>
          <w:szCs w:val="24"/>
          <w:lang w:val="pt-BR"/>
        </w:rPr>
        <w:t xml:space="preserve"> que promov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 w:rsidR="008D412B" w:rsidRPr="008D412B">
        <w:rPr>
          <w:rFonts w:eastAsia="Times New Roman" w:cstheme="minorHAnsi"/>
          <w:spacing w:val="15"/>
          <w:sz w:val="24"/>
          <w:szCs w:val="24"/>
          <w:lang w:val="pt-BR"/>
        </w:rPr>
        <w:t>m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 xml:space="preserve"> melhoria e 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>inovaç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 xml:space="preserve">ão 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>no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 xml:space="preserve"> pro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 xml:space="preserve">gramas 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>pedagógico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8D412B" w:rsidRPr="008D412B">
        <w:rPr>
          <w:rFonts w:eastAsia="Times New Roman" w:cstheme="minorHAnsi"/>
          <w:spacing w:val="15"/>
          <w:sz w:val="24"/>
          <w:szCs w:val="24"/>
          <w:lang w:val="pt-BR"/>
        </w:rPr>
        <w:t>para o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 xml:space="preserve">ensino e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para a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D02BB7" w:rsidRPr="008D412B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 w:rsidRPr="008D412B">
        <w:rPr>
          <w:rFonts w:eastAsia="Times New Roman" w:cstheme="minorHAnsi"/>
          <w:spacing w:val="15"/>
          <w:sz w:val="24"/>
          <w:szCs w:val="24"/>
          <w:lang w:val="pt-BR"/>
        </w:rPr>
        <w:t>prendiza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gem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3EEFEE4C" w14:textId="63F59BC4" w:rsidR="0022358A" w:rsidRPr="000C107B" w:rsidRDefault="0022358A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Projetos em consonância com as diretrizes curriculares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1595A00B" w14:textId="4F1630CA" w:rsidR="0022358A" w:rsidRPr="00EC70E5" w:rsidRDefault="0022358A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EC70E5">
        <w:rPr>
          <w:rFonts w:eastAsia="Times New Roman" w:cstheme="minorHAnsi"/>
          <w:spacing w:val="15"/>
          <w:sz w:val="24"/>
          <w:szCs w:val="24"/>
          <w:lang w:val="pt-BR"/>
        </w:rPr>
        <w:lastRenderedPageBreak/>
        <w:t xml:space="preserve">Projetos integradores </w:t>
      </w:r>
      <w:r w:rsidR="00EC70E5" w:rsidRPr="00EC70E5">
        <w:rPr>
          <w:rFonts w:eastAsia="Times New Roman" w:cstheme="minorHAnsi"/>
          <w:spacing w:val="15"/>
          <w:sz w:val="24"/>
          <w:szCs w:val="24"/>
          <w:lang w:val="pt-BR"/>
        </w:rPr>
        <w:t xml:space="preserve">multidisciplinares </w:t>
      </w:r>
      <w:r w:rsidRPr="00EC70E5">
        <w:rPr>
          <w:rFonts w:eastAsia="Times New Roman" w:cstheme="minorHAnsi"/>
          <w:spacing w:val="15"/>
          <w:sz w:val="24"/>
          <w:szCs w:val="24"/>
          <w:lang w:val="pt-BR"/>
        </w:rPr>
        <w:t>que envolvam várias áreas da engenharia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282995F2" w14:textId="215A91C6" w:rsidR="0022358A" w:rsidRPr="000C107B" w:rsidRDefault="0022358A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Melhoria </w:t>
      </w:r>
      <w:r w:rsidR="00EC70E5">
        <w:rPr>
          <w:rFonts w:eastAsia="Times New Roman" w:cstheme="minorHAnsi"/>
          <w:spacing w:val="15"/>
          <w:sz w:val="24"/>
          <w:szCs w:val="24"/>
          <w:lang w:val="pt-BR"/>
        </w:rPr>
        <w:t>e inovação n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o </w:t>
      </w:r>
      <w:r w:rsidR="00EC70E5">
        <w:rPr>
          <w:rFonts w:eastAsia="Times New Roman" w:cstheme="minorHAnsi"/>
          <w:spacing w:val="15"/>
          <w:sz w:val="24"/>
          <w:szCs w:val="24"/>
          <w:lang w:val="pt-BR"/>
        </w:rPr>
        <w:t>e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nsino </w:t>
      </w:r>
      <w:r w:rsidR="00EC70E5">
        <w:rPr>
          <w:rFonts w:eastAsia="Times New Roman" w:cstheme="minorHAnsi"/>
          <w:spacing w:val="15"/>
          <w:sz w:val="24"/>
          <w:szCs w:val="24"/>
          <w:lang w:val="pt-BR"/>
        </w:rPr>
        <w:t>l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aboratorial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2BDF7055" w14:textId="1ACD1B58" w:rsidR="0022358A" w:rsidRPr="008D412B" w:rsidRDefault="0022358A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Iniciativas em inovação tecnológica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41FF9679" w14:textId="4278395B" w:rsidR="0022358A" w:rsidRPr="005551CB" w:rsidRDefault="0022358A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Projetos de Trabalho de Graduação (TG)</w:t>
      </w:r>
      <w:r w:rsidR="008D412B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7B3DFEFC" w14:textId="57C5EC64" w:rsidR="00A41DD7" w:rsidRDefault="005551CB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>
        <w:rPr>
          <w:rFonts w:eastAsia="Times New Roman" w:cstheme="minorHAnsi"/>
          <w:spacing w:val="15"/>
          <w:sz w:val="24"/>
          <w:szCs w:val="24"/>
          <w:lang w:val="pt-BR"/>
        </w:rPr>
        <w:t>Iniciativas em á</w:t>
      </w:r>
      <w:r w:rsidRPr="005551CB">
        <w:rPr>
          <w:rFonts w:eastAsia="Times New Roman" w:cstheme="minorHAnsi"/>
          <w:spacing w:val="15"/>
          <w:sz w:val="24"/>
          <w:szCs w:val="24"/>
          <w:lang w:val="pt-BR"/>
        </w:rPr>
        <w:t>reas</w:t>
      </w:r>
      <w:r w:rsidR="0022358A" w:rsidRPr="005551CB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t</w:t>
      </w:r>
      <w:r w:rsidR="0022358A" w:rsidRPr="005551CB">
        <w:rPr>
          <w:rFonts w:eastAsia="Times New Roman" w:cstheme="minorHAnsi"/>
          <w:spacing w:val="15"/>
          <w:sz w:val="24"/>
          <w:szCs w:val="24"/>
          <w:lang w:val="pt-BR"/>
        </w:rPr>
        <w:t xml:space="preserve">emáticas 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de</w:t>
      </w:r>
      <w:r w:rsidR="0022358A" w:rsidRPr="005551CB">
        <w:rPr>
          <w:rFonts w:eastAsia="Times New Roman" w:cstheme="minorHAnsi"/>
          <w:spacing w:val="15"/>
          <w:sz w:val="24"/>
          <w:szCs w:val="24"/>
          <w:lang w:val="pt-BR"/>
        </w:rPr>
        <w:t xml:space="preserve"> tecnologias de ponta</w:t>
      </w:r>
      <w:r w:rsidR="00A41DD7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5F0A9BC2" w14:textId="14EDD1AD" w:rsidR="009874E2" w:rsidRDefault="009874E2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Projetos de melhoria do ambiente acadêmico incluindo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p</w:t>
      </w: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rofessores,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lunos e 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ex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-</w:t>
      </w:r>
      <w:r w:rsidR="007411B9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lunos;</w:t>
      </w:r>
    </w:p>
    <w:p w14:paraId="00104CFF" w14:textId="77777777" w:rsidR="00FD51E9" w:rsidRDefault="00A41DD7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Projetos de iniciativa dos </w:t>
      </w:r>
      <w:r w:rsidR="00825AB5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>
        <w:rPr>
          <w:rFonts w:eastAsia="Times New Roman" w:cstheme="minorHAnsi"/>
          <w:spacing w:val="15"/>
          <w:sz w:val="24"/>
          <w:szCs w:val="24"/>
          <w:lang w:val="pt-BR"/>
        </w:rPr>
        <w:t>lunos em atividades extracurriculares de caráter técnico relacionado ao currículo de graduação do ITA</w:t>
      </w:r>
      <w:r w:rsidR="00FD51E9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053C6FC2" w14:textId="3A08A739" w:rsidR="0022358A" w:rsidRPr="005551CB" w:rsidRDefault="00FD51E9" w:rsidP="009874E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142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Projetos para aquisição de equipamentos a serem </w:t>
      </w:r>
      <w:r w:rsidR="00BB0EE2">
        <w:rPr>
          <w:rFonts w:eastAsia="Times New Roman" w:cstheme="minorHAnsi"/>
          <w:spacing w:val="15"/>
          <w:sz w:val="24"/>
          <w:szCs w:val="24"/>
          <w:lang w:val="pt-BR"/>
        </w:rPr>
        <w:t>doados ao</w:t>
      </w:r>
      <w:r>
        <w:rPr>
          <w:rFonts w:eastAsia="Times New Roman" w:cstheme="minorHAnsi"/>
          <w:spacing w:val="15"/>
          <w:sz w:val="24"/>
          <w:szCs w:val="24"/>
          <w:lang w:val="pt-BR"/>
        </w:rPr>
        <w:t xml:space="preserve"> ITA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699A2C88" w14:textId="6E370F7F" w:rsidR="0022358A" w:rsidRPr="00CB11CA" w:rsidRDefault="00277A57" w:rsidP="00CB11CA">
      <w:pPr>
        <w:spacing w:after="0" w:line="240" w:lineRule="auto"/>
        <w:ind w:left="851"/>
        <w:rPr>
          <w:rFonts w:eastAsia="Times New Roman" w:cstheme="minorHAnsi"/>
          <w:spacing w:val="15"/>
          <w:sz w:val="24"/>
          <w:szCs w:val="24"/>
          <w:highlight w:val="cyan"/>
          <w:lang w:val="pt-BR"/>
        </w:rPr>
      </w:pPr>
      <w:r w:rsidRPr="00A41DD7">
        <w:rPr>
          <w:rFonts w:eastAsia="Times New Roman" w:cstheme="minorHAnsi"/>
          <w:spacing w:val="15"/>
          <w:sz w:val="24"/>
          <w:szCs w:val="24"/>
          <w:lang w:val="pt-BR"/>
        </w:rPr>
        <w:t xml:space="preserve">  </w:t>
      </w:r>
    </w:p>
    <w:p w14:paraId="6702983B" w14:textId="30B44FD1" w:rsidR="007A3399" w:rsidRDefault="007F7DB6" w:rsidP="007A33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Apresentação e envio de propostas:</w:t>
      </w:r>
    </w:p>
    <w:p w14:paraId="1066C212" w14:textId="77777777" w:rsidR="007B5A95" w:rsidRPr="000C107B" w:rsidRDefault="007B5A95" w:rsidP="007B5A95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</w:p>
    <w:p w14:paraId="1625613D" w14:textId="672C16BE" w:rsidR="007F7DB6" w:rsidRPr="000C107B" w:rsidRDefault="007F7DB6" w:rsidP="00BB0EE2">
      <w:pPr>
        <w:spacing w:after="0" w:line="240" w:lineRule="auto"/>
        <w:ind w:left="720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BB0EE2">
        <w:rPr>
          <w:rFonts w:eastAsia="Times New Roman" w:cstheme="minorHAnsi"/>
          <w:spacing w:val="15"/>
          <w:sz w:val="24"/>
          <w:szCs w:val="24"/>
          <w:lang w:val="pt-BR"/>
        </w:rPr>
        <w:t xml:space="preserve">A </w:t>
      </w:r>
      <w:r w:rsidR="00BB0EE2" w:rsidRPr="00BB0EE2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Proposta de Projet</w:t>
      </w:r>
      <w:r w:rsidR="00BB0EE2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o</w:t>
      </w:r>
      <w:r w:rsidR="00BB0EE2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 xml:space="preserve"> 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>deve ser entregue preenchendo o</w:t>
      </w:r>
      <w:r w:rsidR="006A0C0F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documento</w:t>
      </w:r>
      <w:r w:rsidR="006A0C0F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disponibilizado</w:t>
      </w:r>
      <w:r w:rsidR="006A0C0F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0C107B">
        <w:rPr>
          <w:rFonts w:eastAsia="Times New Roman" w:cstheme="minorHAnsi"/>
          <w:spacing w:val="15"/>
          <w:sz w:val="24"/>
          <w:szCs w:val="24"/>
          <w:lang w:val="pt-BR"/>
        </w:rPr>
        <w:t xml:space="preserve"> nesta chamada.</w:t>
      </w:r>
    </w:p>
    <w:p w14:paraId="45302C53" w14:textId="77777777" w:rsidR="00726C7B" w:rsidRPr="002F411C" w:rsidRDefault="00726C7B" w:rsidP="007F7DB6">
      <w:pPr>
        <w:pStyle w:val="ListParagraph"/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</w:p>
    <w:p w14:paraId="51436AC4" w14:textId="68FCD90B" w:rsidR="002F411C" w:rsidRPr="002F411C" w:rsidRDefault="007F7DB6" w:rsidP="00BB0E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2F411C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Equipe de Projeto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- a</w:t>
      </w:r>
      <w:r w:rsidR="00AF557F">
        <w:rPr>
          <w:rFonts w:eastAsia="Times New Roman" w:cstheme="minorHAnsi"/>
          <w:spacing w:val="15"/>
          <w:sz w:val="24"/>
          <w:szCs w:val="24"/>
          <w:lang w:val="pt-BR"/>
        </w:rPr>
        <w:t xml:space="preserve">lém dos dados referentes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à</w:t>
      </w:r>
      <w:r w:rsidR="00AF557F">
        <w:rPr>
          <w:rFonts w:eastAsia="Times New Roman" w:cstheme="minorHAnsi"/>
          <w:spacing w:val="15"/>
          <w:sz w:val="24"/>
          <w:szCs w:val="24"/>
          <w:lang w:val="pt-BR"/>
        </w:rPr>
        <w:t xml:space="preserve"> descrição do projeto, a</w:t>
      </w:r>
      <w:r w:rsid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Equipe de Projeto</w:t>
      </w:r>
      <w:r w:rsidR="00114BFB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deve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contar com</w:t>
      </w:r>
      <w:r w:rsidR="00114BFB" w:rsidRPr="002F411C">
        <w:rPr>
          <w:rFonts w:eastAsia="Times New Roman" w:cstheme="minorHAnsi"/>
          <w:spacing w:val="15"/>
          <w:sz w:val="24"/>
          <w:szCs w:val="24"/>
          <w:lang w:val="pt-BR"/>
        </w:rPr>
        <w:t>:</w:t>
      </w:r>
      <w:r w:rsidR="009915D3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</w:p>
    <w:p w14:paraId="1A386065" w14:textId="7B01EB50" w:rsidR="002F411C" w:rsidRDefault="00A06353" w:rsidP="00BB0EE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2F411C">
        <w:rPr>
          <w:rFonts w:eastAsia="Times New Roman" w:cstheme="minorHAnsi"/>
          <w:b/>
          <w:bCs/>
          <w:i/>
          <w:iCs/>
          <w:spacing w:val="15"/>
          <w:sz w:val="24"/>
          <w:szCs w:val="24"/>
          <w:u w:val="single"/>
          <w:lang w:val="pt-BR"/>
        </w:rPr>
        <w:t>Professor Responsável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– responsável pela orientação técnico-</w:t>
      </w:r>
      <w:r w:rsidR="00E01B8D" w:rsidRPr="002F411C">
        <w:rPr>
          <w:rFonts w:eastAsia="Times New Roman" w:cstheme="minorHAnsi"/>
          <w:spacing w:val="15"/>
          <w:sz w:val="24"/>
          <w:szCs w:val="24"/>
          <w:lang w:val="pt-BR"/>
        </w:rPr>
        <w:t>acadêmic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 xml:space="preserve">a </w:t>
      </w:r>
      <w:r w:rsidR="00E01B8D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e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 xml:space="preserve">pelo </w:t>
      </w:r>
      <w:r w:rsidR="00E01B8D" w:rsidRPr="002F411C">
        <w:rPr>
          <w:rFonts w:eastAsia="Times New Roman" w:cstheme="minorHAnsi"/>
          <w:spacing w:val="15"/>
          <w:sz w:val="24"/>
          <w:szCs w:val="24"/>
          <w:lang w:val="pt-BR"/>
        </w:rPr>
        <w:t>alinha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mento com as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diretrizes escola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res;</w:t>
      </w:r>
    </w:p>
    <w:p w14:paraId="71D0C0B2" w14:textId="58E2A6A3" w:rsidR="002F411C" w:rsidRDefault="00A06353" w:rsidP="00BB0EE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2F411C">
        <w:rPr>
          <w:rFonts w:eastAsia="Times New Roman" w:cstheme="minorHAnsi"/>
          <w:b/>
          <w:bCs/>
          <w:i/>
          <w:iCs/>
          <w:spacing w:val="15"/>
          <w:sz w:val="24"/>
          <w:szCs w:val="24"/>
          <w:u w:val="single"/>
          <w:lang w:val="pt-BR"/>
        </w:rPr>
        <w:t>Gerent</w:t>
      </w:r>
      <w:r w:rsidR="00655F73" w:rsidRPr="002F411C">
        <w:rPr>
          <w:rFonts w:eastAsia="Times New Roman" w:cstheme="minorHAnsi"/>
          <w:b/>
          <w:bCs/>
          <w:i/>
          <w:iCs/>
          <w:spacing w:val="15"/>
          <w:sz w:val="24"/>
          <w:szCs w:val="24"/>
          <w:u w:val="single"/>
          <w:lang w:val="pt-BR"/>
        </w:rPr>
        <w:t>e</w:t>
      </w:r>
      <w:r w:rsidRPr="002F411C">
        <w:rPr>
          <w:rFonts w:eastAsia="Times New Roman" w:cstheme="minorHAnsi"/>
          <w:b/>
          <w:bCs/>
          <w:i/>
          <w:iCs/>
          <w:spacing w:val="15"/>
          <w:sz w:val="24"/>
          <w:szCs w:val="24"/>
          <w:u w:val="single"/>
          <w:lang w:val="pt-BR"/>
        </w:rPr>
        <w:t xml:space="preserve"> de Projeto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 xml:space="preserve">– </w:t>
      </w:r>
      <w:r w:rsidR="00D40F34" w:rsidRPr="002F411C">
        <w:rPr>
          <w:rFonts w:eastAsia="Times New Roman" w:cstheme="minorHAnsi"/>
          <w:spacing w:val="15"/>
          <w:sz w:val="24"/>
          <w:szCs w:val="24"/>
          <w:lang w:val="pt-BR"/>
        </w:rPr>
        <w:t>responsável pel</w:t>
      </w:r>
      <w:r w:rsidR="00983558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o planejamento, execução, coordenação de equipe, 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>aquisições</w:t>
      </w:r>
      <w:r w:rsidR="00983558" w:rsidRPr="002F411C">
        <w:rPr>
          <w:rFonts w:eastAsia="Times New Roman" w:cstheme="minorHAnsi"/>
          <w:spacing w:val="15"/>
          <w:sz w:val="24"/>
          <w:szCs w:val="24"/>
          <w:lang w:val="pt-BR"/>
        </w:rPr>
        <w:t>,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prestação de contas</w:t>
      </w:r>
      <w:r w:rsidR="004C107D" w:rsidRPr="002F411C">
        <w:rPr>
          <w:rFonts w:eastAsia="Times New Roman" w:cstheme="minorHAnsi"/>
          <w:spacing w:val="15"/>
          <w:sz w:val="24"/>
          <w:szCs w:val="24"/>
          <w:lang w:val="pt-BR"/>
        </w:rPr>
        <w:t>,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983558" w:rsidRPr="002F411C">
        <w:rPr>
          <w:rFonts w:eastAsia="Times New Roman" w:cstheme="minorHAnsi"/>
          <w:spacing w:val="15"/>
          <w:sz w:val="24"/>
          <w:szCs w:val="24"/>
          <w:lang w:val="pt-BR"/>
        </w:rPr>
        <w:t>preenchimento dos formulários de acompanhamento de projeto e</w:t>
      </w:r>
      <w:r w:rsid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por</w:t>
      </w:r>
      <w:r w:rsidR="00983558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prover as evidências e entregáveis. </w:t>
      </w:r>
      <w:r w:rsidR="00C72BA8" w:rsidRPr="002F411C">
        <w:rPr>
          <w:rFonts w:eastAsia="Times New Roman" w:cstheme="minorHAnsi"/>
          <w:spacing w:val="15"/>
          <w:sz w:val="24"/>
          <w:szCs w:val="24"/>
          <w:lang w:val="pt-BR"/>
        </w:rPr>
        <w:t>Esta função pode ser executada tanto por um professor quanto por um aluno membro da equipe.</w:t>
      </w:r>
    </w:p>
    <w:p w14:paraId="14B56A32" w14:textId="01C450D6" w:rsidR="002F411C" w:rsidRDefault="00D40F34" w:rsidP="00BB0EE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2F411C">
        <w:rPr>
          <w:rFonts w:eastAsia="Times New Roman" w:cstheme="minorHAnsi"/>
          <w:b/>
          <w:bCs/>
          <w:i/>
          <w:iCs/>
          <w:spacing w:val="15"/>
          <w:sz w:val="24"/>
          <w:szCs w:val="24"/>
          <w:u w:val="single"/>
          <w:lang w:val="pt-BR"/>
        </w:rPr>
        <w:t xml:space="preserve">Equipe de </w:t>
      </w:r>
      <w:r w:rsidR="00AE1D88" w:rsidRPr="002F411C">
        <w:rPr>
          <w:rFonts w:eastAsia="Times New Roman" w:cstheme="minorHAnsi"/>
          <w:b/>
          <w:bCs/>
          <w:i/>
          <w:iCs/>
          <w:spacing w:val="15"/>
          <w:sz w:val="24"/>
          <w:szCs w:val="24"/>
          <w:u w:val="single"/>
          <w:lang w:val="pt-BR"/>
        </w:rPr>
        <w:t>Execução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– responsável pela execução da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s tarefas sob orientação do Gerente de Projeto e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 xml:space="preserve">do 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>Professor Responsável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1DD5E076" w14:textId="571FA0C5" w:rsidR="00A06353" w:rsidRPr="002F411C" w:rsidRDefault="009915D3" w:rsidP="00BB0EE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2F411C">
        <w:rPr>
          <w:rFonts w:eastAsia="Times New Roman" w:cstheme="minorHAnsi"/>
          <w:b/>
          <w:bCs/>
          <w:i/>
          <w:iCs/>
          <w:spacing w:val="15"/>
          <w:sz w:val="24"/>
          <w:szCs w:val="24"/>
          <w:u w:val="single"/>
          <w:lang w:val="pt-BR"/>
        </w:rPr>
        <w:t>Mentor</w:t>
      </w:r>
      <w:r w:rsidR="000C107B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– embo</w:t>
      </w:r>
      <w:r w:rsidR="004926AA">
        <w:rPr>
          <w:rFonts w:eastAsia="Times New Roman" w:cstheme="minorHAnsi"/>
          <w:spacing w:val="15"/>
          <w:sz w:val="24"/>
          <w:szCs w:val="24"/>
          <w:lang w:val="pt-BR"/>
        </w:rPr>
        <w:t>r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 xml:space="preserve">a não sendo mandatório, a </w:t>
      </w:r>
      <w:r w:rsidR="002F411C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ITAEx incentiva a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aproximação</w:t>
      </w:r>
      <w:r w:rsidR="002F411C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de</w:t>
      </w:r>
      <w:r w:rsidR="000C107B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e</w:t>
      </w:r>
      <w:r w:rsidR="000C107B" w:rsidRPr="002F411C">
        <w:rPr>
          <w:rFonts w:eastAsia="Times New Roman" w:cstheme="minorHAnsi"/>
          <w:spacing w:val="15"/>
          <w:sz w:val="24"/>
          <w:szCs w:val="24"/>
          <w:lang w:val="pt-BR"/>
        </w:rPr>
        <w:t>x-</w:t>
      </w:r>
      <w:r w:rsidR="00CB11CA">
        <w:rPr>
          <w:rFonts w:eastAsia="Times New Roman" w:cstheme="minorHAnsi"/>
          <w:spacing w:val="15"/>
          <w:sz w:val="24"/>
          <w:szCs w:val="24"/>
          <w:lang w:val="pt-BR"/>
        </w:rPr>
        <w:t>a</w:t>
      </w:r>
      <w:r w:rsidR="000C107B" w:rsidRPr="002F411C">
        <w:rPr>
          <w:rFonts w:eastAsia="Times New Roman" w:cstheme="minorHAnsi"/>
          <w:spacing w:val="15"/>
          <w:sz w:val="24"/>
          <w:szCs w:val="24"/>
          <w:lang w:val="pt-BR"/>
        </w:rPr>
        <w:t>lunos e</w:t>
      </w:r>
      <w:r w:rsidR="001C5432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2F411C">
        <w:rPr>
          <w:rFonts w:eastAsia="Times New Roman" w:cstheme="minorHAnsi"/>
          <w:spacing w:val="15"/>
          <w:sz w:val="24"/>
          <w:szCs w:val="24"/>
          <w:lang w:val="pt-BR"/>
        </w:rPr>
        <w:t>p</w:t>
      </w:r>
      <w:r w:rsidR="001C5432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rofissionais </w:t>
      </w:r>
      <w:r w:rsidR="00D40F34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cuja experiência possa ser utilizada </w:t>
      </w:r>
      <w:r w:rsidR="00E84304">
        <w:rPr>
          <w:rFonts w:eastAsia="Times New Roman" w:cstheme="minorHAnsi"/>
          <w:spacing w:val="15"/>
          <w:sz w:val="24"/>
          <w:szCs w:val="24"/>
          <w:lang w:val="pt-BR"/>
        </w:rPr>
        <w:t>na</w:t>
      </w:r>
      <w:r w:rsidR="00D40F34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>gestão</w:t>
      </w:r>
      <w:r w:rsidR="00E84304">
        <w:rPr>
          <w:rFonts w:eastAsia="Times New Roman" w:cstheme="minorHAnsi"/>
          <w:spacing w:val="15"/>
          <w:sz w:val="24"/>
          <w:szCs w:val="24"/>
          <w:lang w:val="pt-BR"/>
        </w:rPr>
        <w:t xml:space="preserve"> ou nos </w:t>
      </w:r>
      <w:r w:rsidR="001C5432" w:rsidRPr="002F411C">
        <w:rPr>
          <w:rFonts w:eastAsia="Times New Roman" w:cstheme="minorHAnsi"/>
          <w:spacing w:val="15"/>
          <w:sz w:val="24"/>
          <w:szCs w:val="24"/>
          <w:lang w:val="pt-BR"/>
        </w:rPr>
        <w:t xml:space="preserve">requisitos 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>técnicos</w:t>
      </w:r>
      <w:r w:rsidR="00E84304">
        <w:rPr>
          <w:rFonts w:eastAsia="Times New Roman" w:cstheme="minorHAnsi"/>
          <w:spacing w:val="15"/>
          <w:sz w:val="24"/>
          <w:szCs w:val="24"/>
          <w:lang w:val="pt-BR"/>
        </w:rPr>
        <w:t xml:space="preserve"> dos projetos</w:t>
      </w:r>
      <w:r w:rsidRPr="002F411C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7D13F549" w14:textId="2C9D9EF5" w:rsidR="00AF557F" w:rsidRPr="00323432" w:rsidRDefault="00AF557F" w:rsidP="00BB0E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323432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Planejamento de Atividades:</w:t>
      </w:r>
      <w:r w:rsidRPr="00323432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323432" w:rsidRPr="005B0384">
        <w:rPr>
          <w:rFonts w:eastAsia="Times New Roman" w:cstheme="minorHAnsi"/>
          <w:spacing w:val="15"/>
          <w:sz w:val="24"/>
          <w:szCs w:val="24"/>
          <w:lang w:val="pt-BR"/>
        </w:rPr>
        <w:t>Previsão</w:t>
      </w:r>
      <w:r w:rsidR="00323432" w:rsidRPr="00323432">
        <w:rPr>
          <w:rFonts w:eastAsia="Times New Roman" w:cstheme="minorHAnsi"/>
          <w:spacing w:val="15"/>
          <w:sz w:val="24"/>
          <w:szCs w:val="24"/>
          <w:lang w:val="pt-BR"/>
        </w:rPr>
        <w:t xml:space="preserve"> mensal da execução das atividades necessárias </w:t>
      </w:r>
      <w:r w:rsidR="00E84304" w:rsidRPr="00323432">
        <w:rPr>
          <w:rFonts w:eastAsia="Times New Roman" w:cstheme="minorHAnsi"/>
          <w:spacing w:val="15"/>
          <w:sz w:val="24"/>
          <w:szCs w:val="24"/>
          <w:lang w:val="pt-BR"/>
        </w:rPr>
        <w:t xml:space="preserve">para </w:t>
      </w:r>
      <w:r w:rsidRPr="00323432">
        <w:rPr>
          <w:rFonts w:eastAsia="Times New Roman" w:cstheme="minorHAnsi"/>
          <w:spacing w:val="15"/>
          <w:sz w:val="24"/>
          <w:szCs w:val="24"/>
          <w:lang w:val="pt-BR"/>
        </w:rPr>
        <w:t>o projeto</w:t>
      </w:r>
      <w:r w:rsidR="00323432">
        <w:rPr>
          <w:rFonts w:eastAsia="Times New Roman" w:cstheme="minorHAnsi"/>
          <w:spacing w:val="15"/>
          <w:sz w:val="24"/>
          <w:szCs w:val="24"/>
          <w:lang w:val="pt-BR"/>
        </w:rPr>
        <w:t>.</w:t>
      </w:r>
    </w:p>
    <w:p w14:paraId="0DCE3691" w14:textId="36BC88D5" w:rsidR="007F7DB6" w:rsidRDefault="00983558" w:rsidP="00BB0E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AF557F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P</w:t>
      </w:r>
      <w:r w:rsidR="00955B45" w:rsidRPr="00AF557F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la</w:t>
      </w:r>
      <w:r w:rsidRPr="00AF557F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nejamento</w:t>
      </w:r>
      <w:r w:rsidR="00955B45" w:rsidRPr="00AF557F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 xml:space="preserve"> Orçamentário</w:t>
      </w:r>
      <w:r w:rsidR="00B461C6" w:rsidRPr="00AF557F">
        <w:rPr>
          <w:rFonts w:eastAsia="Times New Roman" w:cstheme="minorHAnsi"/>
          <w:b/>
          <w:bCs/>
          <w:spacing w:val="15"/>
          <w:sz w:val="24"/>
          <w:szCs w:val="24"/>
          <w:u w:val="single"/>
          <w:lang w:val="pt-BR"/>
        </w:rPr>
        <w:t>:</w:t>
      </w:r>
      <w:r w:rsidR="00B461C6" w:rsidRPr="00AF557F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  <w:r w:rsidR="00AF557F" w:rsidRPr="00AF557F">
        <w:rPr>
          <w:rFonts w:eastAsia="Times New Roman" w:cstheme="minorHAnsi"/>
          <w:spacing w:val="15"/>
          <w:sz w:val="24"/>
          <w:szCs w:val="24"/>
          <w:lang w:val="pt-BR"/>
        </w:rPr>
        <w:t xml:space="preserve">Planejamento mensal </w:t>
      </w:r>
      <w:r w:rsidR="00A231AF">
        <w:rPr>
          <w:rFonts w:eastAsia="Times New Roman" w:cstheme="minorHAnsi"/>
          <w:spacing w:val="15"/>
          <w:sz w:val="24"/>
          <w:szCs w:val="24"/>
          <w:lang w:val="pt-BR"/>
        </w:rPr>
        <w:t xml:space="preserve">(previsto ou estimado) </w:t>
      </w:r>
      <w:r w:rsidR="00AF557F" w:rsidRPr="00AF557F">
        <w:rPr>
          <w:rFonts w:eastAsia="Times New Roman" w:cstheme="minorHAnsi"/>
          <w:spacing w:val="15"/>
          <w:sz w:val="24"/>
          <w:szCs w:val="24"/>
          <w:lang w:val="pt-BR"/>
        </w:rPr>
        <w:t xml:space="preserve">dos gastos necessários </w:t>
      </w:r>
      <w:r w:rsidR="003540C6">
        <w:rPr>
          <w:rFonts w:eastAsia="Times New Roman" w:cstheme="minorHAnsi"/>
          <w:spacing w:val="15"/>
          <w:sz w:val="24"/>
          <w:szCs w:val="24"/>
          <w:lang w:val="pt-BR"/>
        </w:rPr>
        <w:t>à</w:t>
      </w:r>
      <w:r w:rsidR="00AF557F" w:rsidRPr="00AF557F">
        <w:rPr>
          <w:rFonts w:eastAsia="Times New Roman" w:cstheme="minorHAnsi"/>
          <w:spacing w:val="15"/>
          <w:sz w:val="24"/>
          <w:szCs w:val="24"/>
          <w:lang w:val="pt-BR"/>
        </w:rPr>
        <w:t xml:space="preserve"> execução do projeto. </w:t>
      </w:r>
      <w:r w:rsidR="00B461C6" w:rsidRPr="00AF557F">
        <w:rPr>
          <w:rFonts w:eastAsia="Times New Roman" w:cstheme="minorHAnsi"/>
          <w:spacing w:val="15"/>
          <w:sz w:val="24"/>
          <w:szCs w:val="24"/>
          <w:lang w:val="pt-BR"/>
        </w:rPr>
        <w:t xml:space="preserve">  </w:t>
      </w:r>
    </w:p>
    <w:p w14:paraId="72AEAA14" w14:textId="0C3A1AE7" w:rsidR="00955B45" w:rsidRPr="000C107B" w:rsidRDefault="009D6C66" w:rsidP="009D6C66">
      <w:pPr>
        <w:pStyle w:val="ListParagraph"/>
        <w:tabs>
          <w:tab w:val="left" w:pos="1187"/>
        </w:tabs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>
        <w:rPr>
          <w:rFonts w:eastAsia="Times New Roman" w:cstheme="minorHAnsi"/>
          <w:spacing w:val="15"/>
          <w:sz w:val="24"/>
          <w:szCs w:val="24"/>
          <w:lang w:val="pt-BR"/>
        </w:rPr>
        <w:tab/>
      </w:r>
    </w:p>
    <w:p w14:paraId="10BD3C9B" w14:textId="1EF73F89" w:rsidR="007A3399" w:rsidRDefault="007A3399" w:rsidP="007A33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</w:t>
      </w:r>
      <w:r w:rsidR="00ED35EC"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Condições Gerais</w:t>
      </w:r>
      <w:r w:rsidR="007A529E"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:</w:t>
      </w:r>
    </w:p>
    <w:p w14:paraId="04C097D4" w14:textId="16AE200B" w:rsidR="00724A2B" w:rsidRDefault="00724A2B" w:rsidP="00724A2B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</w:p>
    <w:p w14:paraId="7D2FF7D0" w14:textId="6D6F45CD" w:rsidR="00635EEF" w:rsidRPr="00905C36" w:rsidRDefault="00613A2F" w:rsidP="009E57B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 w:right="567" w:firstLine="0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905C36">
        <w:rPr>
          <w:rFonts w:eastAsia="Times New Roman" w:cstheme="minorHAnsi"/>
          <w:spacing w:val="15"/>
          <w:sz w:val="24"/>
          <w:szCs w:val="24"/>
          <w:lang w:val="pt-BR"/>
        </w:rPr>
        <w:t>A Chamada de Projetos ITAEx 202</w:t>
      </w:r>
      <w:r w:rsidR="00B97669">
        <w:rPr>
          <w:rFonts w:eastAsia="Times New Roman" w:cstheme="minorHAnsi"/>
          <w:spacing w:val="15"/>
          <w:sz w:val="24"/>
          <w:szCs w:val="24"/>
          <w:lang w:val="pt-BR"/>
        </w:rPr>
        <w:t>4</w:t>
      </w:r>
      <w:r w:rsidRPr="00905C36">
        <w:rPr>
          <w:rFonts w:eastAsia="Times New Roman" w:cstheme="minorHAnsi"/>
          <w:spacing w:val="15"/>
          <w:sz w:val="24"/>
          <w:szCs w:val="24"/>
          <w:lang w:val="pt-BR"/>
        </w:rPr>
        <w:t xml:space="preserve"> estabelece que o prazo para a </w:t>
      </w:r>
      <w:r w:rsidRPr="009D6C66">
        <w:rPr>
          <w:rFonts w:eastAsia="Times New Roman" w:cstheme="minorHAnsi"/>
          <w:spacing w:val="15"/>
          <w:sz w:val="24"/>
          <w:szCs w:val="24"/>
          <w:lang w:val="pt-BR"/>
        </w:rPr>
        <w:t xml:space="preserve">apresentação de propostas termina em </w:t>
      </w:r>
      <w:r w:rsidR="00955B45" w:rsidRPr="009D6C66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1</w:t>
      </w:r>
      <w:r w:rsidR="00B97669" w:rsidRPr="009D6C66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1</w:t>
      </w:r>
      <w:r w:rsidRPr="009D6C66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/03/202</w:t>
      </w:r>
      <w:r w:rsidR="00B97669" w:rsidRPr="009D6C66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4</w:t>
      </w:r>
      <w:r w:rsidR="00C222E0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6D3570C1" w14:textId="4C96A155" w:rsidR="00905C36" w:rsidRPr="00905C36" w:rsidRDefault="00D31216" w:rsidP="009D6C66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 w:right="567" w:firstLine="0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FD51E9">
        <w:rPr>
          <w:rFonts w:eastAsia="Times New Roman" w:cstheme="minorHAnsi"/>
          <w:spacing w:val="15"/>
          <w:sz w:val="24"/>
          <w:szCs w:val="24"/>
          <w:lang w:val="pt-BR"/>
        </w:rPr>
        <w:t>Proposta</w:t>
      </w:r>
      <w:r w:rsidR="008A36A9" w:rsidRPr="00FD51E9">
        <w:rPr>
          <w:rFonts w:eastAsia="Times New Roman" w:cstheme="minorHAnsi"/>
          <w:spacing w:val="15"/>
          <w:sz w:val="24"/>
          <w:szCs w:val="24"/>
          <w:lang w:val="pt-BR"/>
        </w:rPr>
        <w:t>s</w:t>
      </w:r>
      <w:r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 de Projeto </w:t>
      </w:r>
      <w:r w:rsidR="008A36A9"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que contemplem a aquisição </w:t>
      </w:r>
      <w:r w:rsidR="00E84304"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de </w:t>
      </w:r>
      <w:r w:rsidR="008A36A9"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equipamentos a serem </w:t>
      </w:r>
      <w:r w:rsidR="009D6C66">
        <w:rPr>
          <w:rFonts w:eastAsia="Times New Roman" w:cstheme="minorHAnsi"/>
          <w:spacing w:val="15"/>
          <w:sz w:val="24"/>
          <w:szCs w:val="24"/>
          <w:lang w:val="pt-BR"/>
        </w:rPr>
        <w:t>doados ao ITA</w:t>
      </w:r>
      <w:r w:rsidR="008A36A9"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, </w:t>
      </w:r>
      <w:r w:rsidR="00905C36" w:rsidRPr="00FD51E9">
        <w:rPr>
          <w:rFonts w:eastAsia="Times New Roman" w:cstheme="minorHAnsi"/>
          <w:spacing w:val="15"/>
          <w:sz w:val="24"/>
          <w:szCs w:val="24"/>
          <w:lang w:val="pt-BR"/>
        </w:rPr>
        <w:t>deve</w:t>
      </w:r>
      <w:r w:rsidR="008A36A9" w:rsidRPr="00FD51E9">
        <w:rPr>
          <w:rFonts w:eastAsia="Times New Roman" w:cstheme="minorHAnsi"/>
          <w:spacing w:val="15"/>
          <w:sz w:val="24"/>
          <w:szCs w:val="24"/>
          <w:lang w:val="pt-BR"/>
        </w:rPr>
        <w:t>m</w:t>
      </w:r>
      <w:r w:rsidR="00905C36"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 ter o </w:t>
      </w:r>
      <w:r w:rsidR="00905C36" w:rsidRPr="00FD51E9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conhecimento</w:t>
      </w:r>
      <w:r w:rsidRPr="00FD51E9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 xml:space="preserve"> do Chefe de Divisão</w:t>
      </w:r>
      <w:r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 correspondente</w:t>
      </w:r>
      <w:r w:rsidR="00C222E0" w:rsidRPr="00FD51E9">
        <w:rPr>
          <w:rFonts w:eastAsia="Times New Roman" w:cstheme="minorHAnsi"/>
          <w:spacing w:val="15"/>
          <w:sz w:val="24"/>
          <w:szCs w:val="24"/>
          <w:lang w:val="pt-BR"/>
        </w:rPr>
        <w:t>;</w:t>
      </w:r>
      <w:r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 </w:t>
      </w:r>
    </w:p>
    <w:p w14:paraId="48EE1B3D" w14:textId="0A3136A9" w:rsidR="00ED35EC" w:rsidRPr="00FD51E9" w:rsidRDefault="00ED35EC" w:rsidP="00FD51E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 w:right="567" w:firstLine="0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  <w:r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Para as apresentações de </w:t>
      </w:r>
      <w:proofErr w:type="spellStart"/>
      <w:r w:rsidR="002F7993" w:rsidRPr="00FD51E9">
        <w:rPr>
          <w:rFonts w:eastAsia="Times New Roman" w:cstheme="minorHAnsi"/>
          <w:b/>
          <w:bCs/>
          <w:i/>
          <w:iCs/>
          <w:spacing w:val="15"/>
          <w:sz w:val="24"/>
          <w:szCs w:val="24"/>
          <w:lang w:val="pt-BR"/>
        </w:rPr>
        <w:t>pi</w:t>
      </w:r>
      <w:r w:rsidRPr="00FD51E9">
        <w:rPr>
          <w:rFonts w:eastAsia="Times New Roman" w:cstheme="minorHAnsi"/>
          <w:b/>
          <w:bCs/>
          <w:i/>
          <w:iCs/>
          <w:spacing w:val="15"/>
          <w:sz w:val="24"/>
          <w:szCs w:val="24"/>
          <w:lang w:val="pt-BR"/>
        </w:rPr>
        <w:t>tch</w:t>
      </w:r>
      <w:proofErr w:type="spellEnd"/>
      <w:r w:rsidR="00277A57" w:rsidRPr="00FD51E9">
        <w:rPr>
          <w:rFonts w:eastAsia="Times New Roman" w:cstheme="minorHAnsi"/>
          <w:spacing w:val="15"/>
          <w:sz w:val="24"/>
          <w:szCs w:val="24"/>
          <w:lang w:val="pt-BR"/>
        </w:rPr>
        <w:t>,</w:t>
      </w:r>
      <w:r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 a </w:t>
      </w:r>
      <w:r w:rsidR="00277A57" w:rsidRPr="00FD51E9">
        <w:rPr>
          <w:rFonts w:eastAsia="Times New Roman" w:cstheme="minorHAnsi"/>
          <w:spacing w:val="15"/>
          <w:sz w:val="24"/>
          <w:szCs w:val="24"/>
          <w:lang w:val="pt-BR"/>
        </w:rPr>
        <w:t>ITAEx</w:t>
      </w:r>
      <w:r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 disponibilizará horários </w:t>
      </w:r>
      <w:r w:rsidRPr="00FD51E9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de 20 minutos</w:t>
      </w:r>
      <w:r w:rsidR="002A1373" w:rsidRPr="00FD51E9">
        <w:rPr>
          <w:rFonts w:eastAsia="Times New Roman" w:cstheme="minorHAnsi"/>
          <w:spacing w:val="15"/>
          <w:sz w:val="24"/>
          <w:szCs w:val="24"/>
          <w:lang w:val="pt-BR"/>
        </w:rPr>
        <w:t xml:space="preserve"> para cada projeto</w:t>
      </w:r>
      <w:r w:rsidR="00C222E0" w:rsidRPr="00FD51E9">
        <w:rPr>
          <w:rFonts w:eastAsia="Times New Roman" w:cstheme="minorHAnsi"/>
          <w:spacing w:val="15"/>
          <w:sz w:val="24"/>
          <w:szCs w:val="24"/>
          <w:lang w:val="pt-BR"/>
        </w:rPr>
        <w:t>;</w:t>
      </w:r>
    </w:p>
    <w:p w14:paraId="7197D504" w14:textId="718DD557" w:rsidR="00ED35EC" w:rsidRPr="000C107B" w:rsidRDefault="00ED35EC" w:rsidP="008A36A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 w:right="567" w:firstLine="0"/>
        <w:jc w:val="both"/>
        <w:rPr>
          <w:rFonts w:eastAsia="Times New Roman" w:cstheme="minorHAnsi"/>
          <w:sz w:val="24"/>
          <w:szCs w:val="24"/>
          <w:lang w:val="pt-BR"/>
        </w:rPr>
      </w:pPr>
      <w:r w:rsidRPr="000C107B">
        <w:rPr>
          <w:rFonts w:eastAsia="Times New Roman" w:cstheme="minorHAnsi"/>
          <w:sz w:val="24"/>
          <w:szCs w:val="24"/>
          <w:lang w:val="pt-BR"/>
        </w:rPr>
        <w:lastRenderedPageBreak/>
        <w:t xml:space="preserve">O </w:t>
      </w:r>
      <w:proofErr w:type="spellStart"/>
      <w:r w:rsidRPr="002F7993">
        <w:rPr>
          <w:rFonts w:eastAsia="Times New Roman" w:cstheme="minorHAnsi"/>
          <w:b/>
          <w:bCs/>
          <w:i/>
          <w:iCs/>
          <w:sz w:val="24"/>
          <w:szCs w:val="24"/>
          <w:lang w:val="pt-BR"/>
        </w:rPr>
        <w:t>pitch</w:t>
      </w:r>
      <w:proofErr w:type="spellEnd"/>
      <w:r w:rsidRPr="000C107B">
        <w:rPr>
          <w:rFonts w:eastAsia="Times New Roman" w:cstheme="minorHAnsi"/>
          <w:b/>
          <w:bCs/>
          <w:sz w:val="24"/>
          <w:szCs w:val="24"/>
          <w:lang w:val="pt-BR"/>
        </w:rPr>
        <w:t xml:space="preserve"> será gravado</w:t>
      </w:r>
      <w:r w:rsidRPr="000C107B">
        <w:rPr>
          <w:rFonts w:eastAsia="Times New Roman" w:cstheme="minorHAnsi"/>
          <w:sz w:val="24"/>
          <w:szCs w:val="24"/>
          <w:lang w:val="pt-BR"/>
        </w:rPr>
        <w:t xml:space="preserve"> com finalidade documental e de transparência do processo</w:t>
      </w:r>
      <w:r w:rsidR="00C222E0">
        <w:rPr>
          <w:rFonts w:eastAsia="Times New Roman" w:cstheme="minorHAnsi"/>
          <w:sz w:val="24"/>
          <w:szCs w:val="24"/>
          <w:lang w:val="pt-BR"/>
        </w:rPr>
        <w:t xml:space="preserve"> a todos os interessados;</w:t>
      </w:r>
    </w:p>
    <w:p w14:paraId="68D3DCD5" w14:textId="6233A35D" w:rsidR="00ED35EC" w:rsidRPr="000C107B" w:rsidRDefault="00ED35EC" w:rsidP="008A36A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 w:right="567" w:firstLine="0"/>
        <w:jc w:val="both"/>
        <w:rPr>
          <w:rFonts w:eastAsia="Times New Roman" w:cstheme="minorHAnsi"/>
          <w:sz w:val="24"/>
          <w:szCs w:val="24"/>
          <w:lang w:val="pt-BR"/>
        </w:rPr>
      </w:pPr>
      <w:r w:rsidRPr="000C107B">
        <w:rPr>
          <w:rFonts w:eastAsia="Times New Roman" w:cstheme="minorHAnsi"/>
          <w:sz w:val="24"/>
          <w:szCs w:val="24"/>
          <w:lang w:val="pt-BR"/>
        </w:rPr>
        <w:t xml:space="preserve">O projeto sempre deverá </w:t>
      </w:r>
      <w:r w:rsidRPr="008F035F">
        <w:rPr>
          <w:rFonts w:eastAsia="Times New Roman" w:cstheme="minorHAnsi"/>
          <w:b/>
          <w:bCs/>
          <w:sz w:val="24"/>
          <w:szCs w:val="24"/>
          <w:lang w:val="pt-BR"/>
        </w:rPr>
        <w:t>envolver alunos da graduação</w:t>
      </w:r>
      <w:r w:rsidRPr="000C107B">
        <w:rPr>
          <w:rFonts w:eastAsia="Times New Roman" w:cstheme="minorHAnsi"/>
          <w:sz w:val="24"/>
          <w:szCs w:val="24"/>
          <w:lang w:val="pt-BR"/>
        </w:rPr>
        <w:t xml:space="preserve">, </w:t>
      </w:r>
      <w:r w:rsidR="004A3259">
        <w:rPr>
          <w:rFonts w:eastAsia="Times New Roman" w:cstheme="minorHAnsi"/>
          <w:sz w:val="24"/>
          <w:szCs w:val="24"/>
          <w:lang w:val="pt-BR"/>
        </w:rPr>
        <w:t xml:space="preserve">sem obstáculos </w:t>
      </w:r>
      <w:r w:rsidR="009A0BDD">
        <w:rPr>
          <w:rFonts w:eastAsia="Times New Roman" w:cstheme="minorHAnsi"/>
          <w:sz w:val="24"/>
          <w:szCs w:val="24"/>
          <w:lang w:val="pt-BR"/>
        </w:rPr>
        <w:t>à</w:t>
      </w:r>
      <w:r w:rsidR="004A3259">
        <w:rPr>
          <w:rFonts w:eastAsia="Times New Roman" w:cstheme="minorHAnsi"/>
          <w:sz w:val="24"/>
          <w:szCs w:val="24"/>
          <w:lang w:val="pt-BR"/>
        </w:rPr>
        <w:t xml:space="preserve"> participação da</w:t>
      </w:r>
      <w:r w:rsidRPr="000C107B">
        <w:rPr>
          <w:rFonts w:eastAsia="Times New Roman" w:cstheme="minorHAnsi"/>
          <w:sz w:val="24"/>
          <w:szCs w:val="24"/>
          <w:lang w:val="pt-BR"/>
        </w:rPr>
        <w:t xml:space="preserve"> pós-graduação</w:t>
      </w:r>
      <w:r w:rsidR="00C222E0">
        <w:rPr>
          <w:rFonts w:eastAsia="Times New Roman" w:cstheme="minorHAnsi"/>
          <w:sz w:val="24"/>
          <w:szCs w:val="24"/>
          <w:lang w:val="pt-BR"/>
        </w:rPr>
        <w:t>;</w:t>
      </w:r>
    </w:p>
    <w:p w14:paraId="7E34A22A" w14:textId="26D83460" w:rsidR="00ED35EC" w:rsidRDefault="00ED35EC" w:rsidP="008A36A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709" w:right="567" w:firstLine="0"/>
        <w:jc w:val="both"/>
        <w:rPr>
          <w:rFonts w:eastAsia="Times New Roman" w:cstheme="minorHAnsi"/>
          <w:sz w:val="24"/>
          <w:szCs w:val="24"/>
          <w:lang w:val="pt-BR"/>
        </w:rPr>
      </w:pPr>
      <w:r w:rsidRPr="000C107B">
        <w:rPr>
          <w:rFonts w:eastAsia="Times New Roman" w:cstheme="minorHAnsi"/>
          <w:sz w:val="24"/>
          <w:szCs w:val="24"/>
          <w:lang w:val="pt-BR"/>
        </w:rPr>
        <w:t xml:space="preserve">O </w:t>
      </w:r>
      <w:r w:rsidR="00C17028">
        <w:rPr>
          <w:rFonts w:eastAsia="Times New Roman" w:cstheme="minorHAnsi"/>
          <w:sz w:val="24"/>
          <w:szCs w:val="24"/>
          <w:lang w:val="pt-BR"/>
        </w:rPr>
        <w:t xml:space="preserve">orçamento do </w:t>
      </w:r>
      <w:r w:rsidRPr="000C107B">
        <w:rPr>
          <w:rFonts w:eastAsia="Times New Roman" w:cstheme="minorHAnsi"/>
          <w:sz w:val="24"/>
          <w:szCs w:val="24"/>
          <w:lang w:val="pt-BR"/>
        </w:rPr>
        <w:t xml:space="preserve">projeto </w:t>
      </w:r>
      <w:r w:rsidR="00C17028">
        <w:rPr>
          <w:rFonts w:eastAsia="Times New Roman" w:cstheme="minorHAnsi"/>
          <w:sz w:val="24"/>
          <w:szCs w:val="24"/>
          <w:lang w:val="pt-BR"/>
        </w:rPr>
        <w:t>deverá</w:t>
      </w:r>
      <w:r w:rsidRPr="000C107B">
        <w:rPr>
          <w:rFonts w:eastAsia="Times New Roman" w:cstheme="minorHAnsi"/>
          <w:sz w:val="24"/>
          <w:szCs w:val="24"/>
          <w:lang w:val="pt-BR"/>
        </w:rPr>
        <w:t xml:space="preserve">, em princípio, </w:t>
      </w:r>
      <w:r w:rsidR="00C17028">
        <w:rPr>
          <w:rFonts w:eastAsia="Times New Roman" w:cstheme="minorHAnsi"/>
          <w:sz w:val="24"/>
          <w:szCs w:val="24"/>
          <w:lang w:val="pt-BR"/>
        </w:rPr>
        <w:t xml:space="preserve">estar </w:t>
      </w:r>
      <w:r w:rsidRPr="000C107B">
        <w:rPr>
          <w:rFonts w:eastAsia="Times New Roman" w:cstheme="minorHAnsi"/>
          <w:b/>
          <w:bCs/>
          <w:sz w:val="24"/>
          <w:szCs w:val="24"/>
          <w:lang w:val="pt-BR"/>
        </w:rPr>
        <w:t>limitado a</w:t>
      </w:r>
      <w:r w:rsidR="00E84304">
        <w:rPr>
          <w:rFonts w:eastAsia="Times New Roman" w:cstheme="minorHAnsi"/>
          <w:b/>
          <w:bCs/>
          <w:sz w:val="24"/>
          <w:szCs w:val="24"/>
          <w:lang w:val="pt-BR"/>
        </w:rPr>
        <w:t>o valor de</w:t>
      </w:r>
      <w:r w:rsidRPr="000C107B">
        <w:rPr>
          <w:rFonts w:eastAsia="Times New Roman" w:cstheme="minorHAnsi"/>
          <w:b/>
          <w:bCs/>
          <w:sz w:val="24"/>
          <w:szCs w:val="24"/>
          <w:lang w:val="pt-BR"/>
        </w:rPr>
        <w:t xml:space="preserve"> R$50 mil</w:t>
      </w:r>
      <w:r w:rsidR="004A3259">
        <w:rPr>
          <w:rFonts w:eastAsia="Times New Roman" w:cstheme="minorHAnsi"/>
          <w:b/>
          <w:bCs/>
          <w:sz w:val="24"/>
          <w:szCs w:val="24"/>
          <w:lang w:val="pt-BR"/>
        </w:rPr>
        <w:t>;</w:t>
      </w:r>
    </w:p>
    <w:p w14:paraId="06B6BC34" w14:textId="16168ED1" w:rsidR="00ED35EC" w:rsidRPr="000C107B" w:rsidRDefault="00E84304" w:rsidP="008A36A9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sz w:val="24"/>
          <w:szCs w:val="24"/>
          <w:lang w:val="pt-BR"/>
        </w:rPr>
        <w:t xml:space="preserve">A presente chamada de projetos pretende </w:t>
      </w:r>
      <w:r>
        <w:rPr>
          <w:rFonts w:eastAsia="Times New Roman" w:cstheme="minorHAnsi"/>
          <w:b/>
          <w:bCs/>
          <w:sz w:val="24"/>
          <w:szCs w:val="24"/>
          <w:lang w:val="pt-BR"/>
        </w:rPr>
        <w:t>n</w:t>
      </w:r>
      <w:r w:rsidR="00ED35EC" w:rsidRPr="008024AA">
        <w:rPr>
          <w:rFonts w:eastAsia="Times New Roman" w:cstheme="minorHAnsi"/>
          <w:b/>
          <w:bCs/>
          <w:sz w:val="24"/>
          <w:szCs w:val="24"/>
          <w:lang w:val="pt-BR"/>
        </w:rPr>
        <w:t xml:space="preserve">ão substituir </w:t>
      </w:r>
      <w:r w:rsidR="007C6CD2">
        <w:rPr>
          <w:rFonts w:eastAsia="Times New Roman" w:cstheme="minorHAnsi"/>
          <w:b/>
          <w:bCs/>
          <w:sz w:val="24"/>
          <w:szCs w:val="24"/>
          <w:lang w:val="pt-BR"/>
        </w:rPr>
        <w:t>linhas de financiamento do</w:t>
      </w:r>
      <w:r w:rsidR="00ED35EC" w:rsidRPr="008024AA">
        <w:rPr>
          <w:rFonts w:eastAsia="Times New Roman" w:cstheme="minorHAnsi"/>
          <w:b/>
          <w:bCs/>
          <w:sz w:val="24"/>
          <w:szCs w:val="24"/>
          <w:lang w:val="pt-BR"/>
        </w:rPr>
        <w:t xml:space="preserve"> Estado</w:t>
      </w:r>
      <w:r w:rsidR="007C6CD2">
        <w:rPr>
          <w:rFonts w:eastAsia="Times New Roman" w:cstheme="minorHAnsi"/>
          <w:sz w:val="24"/>
          <w:szCs w:val="24"/>
          <w:lang w:val="pt-BR"/>
        </w:rPr>
        <w:t xml:space="preserve"> </w:t>
      </w:r>
      <w:r w:rsidR="001E0A5C" w:rsidRPr="000C107B">
        <w:rPr>
          <w:rFonts w:eastAsia="Times New Roman" w:cstheme="minorHAnsi"/>
          <w:sz w:val="24"/>
          <w:szCs w:val="24"/>
          <w:lang w:val="pt-BR"/>
        </w:rPr>
        <w:t>ou</w:t>
      </w:r>
      <w:r w:rsidR="007C6CD2">
        <w:rPr>
          <w:rFonts w:eastAsia="Times New Roman" w:cstheme="minorHAnsi"/>
          <w:sz w:val="24"/>
          <w:szCs w:val="24"/>
          <w:lang w:val="pt-BR"/>
        </w:rPr>
        <w:t xml:space="preserve"> </w:t>
      </w:r>
      <w:r w:rsidR="008024AA">
        <w:rPr>
          <w:rFonts w:eastAsia="Times New Roman" w:cstheme="minorHAnsi"/>
          <w:sz w:val="24"/>
          <w:szCs w:val="24"/>
          <w:lang w:val="pt-BR"/>
        </w:rPr>
        <w:t xml:space="preserve">de </w:t>
      </w:r>
      <w:r w:rsidR="00ED35EC" w:rsidRPr="000C107B">
        <w:rPr>
          <w:rFonts w:eastAsia="Times New Roman" w:cstheme="minorHAnsi"/>
          <w:b/>
          <w:bCs/>
          <w:sz w:val="24"/>
          <w:szCs w:val="24"/>
          <w:lang w:val="pt-BR"/>
        </w:rPr>
        <w:t xml:space="preserve">outras entidades </w:t>
      </w:r>
      <w:r w:rsidR="007C6CD2">
        <w:rPr>
          <w:rFonts w:eastAsia="Times New Roman" w:cstheme="minorHAnsi"/>
          <w:b/>
          <w:bCs/>
          <w:sz w:val="24"/>
          <w:szCs w:val="24"/>
          <w:lang w:val="pt-BR"/>
        </w:rPr>
        <w:t>de fomento;</w:t>
      </w:r>
    </w:p>
    <w:p w14:paraId="2CFCD17B" w14:textId="2D56D146" w:rsidR="002A1373" w:rsidRPr="007C6CD2" w:rsidRDefault="00E84304" w:rsidP="008A36A9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sz w:val="24"/>
          <w:szCs w:val="24"/>
          <w:lang w:val="pt-BR"/>
        </w:rPr>
        <w:t>A chamada de projetos pretende p</w:t>
      </w:r>
      <w:r w:rsidR="00ED35EC" w:rsidRPr="000C107B">
        <w:rPr>
          <w:rFonts w:eastAsia="Times New Roman" w:cstheme="minorHAnsi"/>
          <w:sz w:val="24"/>
          <w:szCs w:val="24"/>
          <w:lang w:val="pt-BR"/>
        </w:rPr>
        <w:t xml:space="preserve">restigiar o </w:t>
      </w:r>
      <w:r w:rsidR="00ED35EC" w:rsidRPr="000C107B">
        <w:rPr>
          <w:rFonts w:eastAsia="Times New Roman" w:cstheme="minorHAnsi"/>
          <w:b/>
          <w:bCs/>
          <w:sz w:val="24"/>
          <w:szCs w:val="24"/>
          <w:lang w:val="pt-BR"/>
        </w:rPr>
        <w:t>trabalho em equipe</w:t>
      </w:r>
      <w:r w:rsidR="007C6CD2">
        <w:rPr>
          <w:rFonts w:eastAsia="Times New Roman" w:cstheme="minorHAnsi"/>
          <w:b/>
          <w:bCs/>
          <w:sz w:val="24"/>
          <w:szCs w:val="24"/>
          <w:lang w:val="pt-BR"/>
        </w:rPr>
        <w:t>;</w:t>
      </w:r>
    </w:p>
    <w:p w14:paraId="7271CB38" w14:textId="197FE8D3" w:rsidR="007C6CD2" w:rsidRDefault="007C6CD2" w:rsidP="008A36A9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b/>
          <w:bCs/>
          <w:sz w:val="24"/>
          <w:szCs w:val="24"/>
          <w:lang w:val="pt-BR"/>
        </w:rPr>
      </w:pPr>
      <w:r w:rsidRPr="000C107B">
        <w:rPr>
          <w:rFonts w:eastAsia="Times New Roman" w:cstheme="minorHAnsi"/>
          <w:sz w:val="24"/>
          <w:szCs w:val="24"/>
          <w:lang w:val="pt-BR"/>
        </w:rPr>
        <w:t xml:space="preserve">Para participar de </w:t>
      </w:r>
      <w:r w:rsidRPr="00724A2B">
        <w:rPr>
          <w:rFonts w:eastAsia="Times New Roman" w:cstheme="minorHAnsi"/>
          <w:b/>
          <w:bCs/>
          <w:sz w:val="24"/>
          <w:szCs w:val="24"/>
          <w:lang w:val="pt-BR"/>
        </w:rPr>
        <w:t xml:space="preserve">competições </w:t>
      </w:r>
      <w:r>
        <w:rPr>
          <w:rFonts w:eastAsia="Times New Roman" w:cstheme="minorHAnsi"/>
          <w:b/>
          <w:bCs/>
          <w:sz w:val="24"/>
          <w:szCs w:val="24"/>
          <w:lang w:val="pt-BR"/>
        </w:rPr>
        <w:t xml:space="preserve">e atividades </w:t>
      </w:r>
      <w:r w:rsidRPr="00724A2B">
        <w:rPr>
          <w:rFonts w:eastAsia="Times New Roman" w:cstheme="minorHAnsi"/>
          <w:b/>
          <w:bCs/>
          <w:sz w:val="24"/>
          <w:szCs w:val="24"/>
          <w:lang w:val="pt-BR"/>
        </w:rPr>
        <w:t>externas</w:t>
      </w:r>
      <w:r w:rsidRPr="000C107B">
        <w:rPr>
          <w:rFonts w:eastAsia="Times New Roman" w:cstheme="minorHAnsi"/>
          <w:sz w:val="24"/>
          <w:szCs w:val="24"/>
          <w:lang w:val="pt-BR"/>
        </w:rPr>
        <w:t xml:space="preserve">, </w:t>
      </w:r>
      <w:r w:rsidRPr="00724A2B">
        <w:rPr>
          <w:rFonts w:eastAsia="Times New Roman" w:cstheme="minorHAnsi"/>
          <w:b/>
          <w:bCs/>
          <w:sz w:val="24"/>
          <w:szCs w:val="24"/>
          <w:lang w:val="pt-BR"/>
        </w:rPr>
        <w:t xml:space="preserve">os alunos deverão ser </w:t>
      </w:r>
      <w:r w:rsidR="00002F6F">
        <w:rPr>
          <w:rFonts w:eastAsia="Times New Roman" w:cstheme="minorHAnsi"/>
          <w:b/>
          <w:bCs/>
          <w:sz w:val="24"/>
          <w:szCs w:val="24"/>
          <w:lang w:val="pt-BR"/>
        </w:rPr>
        <w:t>autorizados</w:t>
      </w:r>
      <w:r w:rsidRPr="00724A2B">
        <w:rPr>
          <w:rFonts w:eastAsia="Times New Roman" w:cstheme="minorHAnsi"/>
          <w:b/>
          <w:bCs/>
          <w:sz w:val="24"/>
          <w:szCs w:val="24"/>
          <w:lang w:val="pt-BR"/>
        </w:rPr>
        <w:t xml:space="preserve"> pela Divisão de Assuntos Estudantis – DAE</w:t>
      </w:r>
      <w:r w:rsidR="00E84304">
        <w:rPr>
          <w:rFonts w:eastAsia="Times New Roman" w:cstheme="minorHAnsi"/>
          <w:b/>
          <w:bCs/>
          <w:sz w:val="24"/>
          <w:szCs w:val="24"/>
          <w:lang w:val="pt-BR"/>
        </w:rPr>
        <w:t>;</w:t>
      </w:r>
    </w:p>
    <w:p w14:paraId="5C466BA9" w14:textId="63988DA6" w:rsidR="00635EEF" w:rsidRDefault="00635EEF" w:rsidP="008A36A9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  <w:lang w:val="pt-BR"/>
        </w:rPr>
      </w:pPr>
      <w:r w:rsidRPr="00BB0EE2">
        <w:rPr>
          <w:rFonts w:eastAsia="Times New Roman" w:cstheme="minorHAnsi"/>
          <w:sz w:val="24"/>
          <w:szCs w:val="24"/>
          <w:lang w:val="pt-BR"/>
        </w:rPr>
        <w:t xml:space="preserve">A execução das atividades e as requisições de compras ao longo do projeto devem ser coerentes com o cronograma e orçamento </w:t>
      </w:r>
      <w:r w:rsidR="00810FA1">
        <w:rPr>
          <w:rFonts w:eastAsia="Times New Roman" w:cstheme="minorHAnsi"/>
          <w:sz w:val="24"/>
          <w:szCs w:val="24"/>
          <w:lang w:val="pt-BR"/>
        </w:rPr>
        <w:t>propostos</w:t>
      </w:r>
      <w:r w:rsidRPr="00BB0EE2">
        <w:rPr>
          <w:rFonts w:eastAsia="Times New Roman" w:cstheme="minorHAnsi"/>
          <w:sz w:val="24"/>
          <w:szCs w:val="24"/>
          <w:lang w:val="pt-BR"/>
        </w:rPr>
        <w:t xml:space="preserve">. Caso haja </w:t>
      </w:r>
      <w:r w:rsidRPr="00962E06">
        <w:rPr>
          <w:rFonts w:eastAsia="Times New Roman" w:cstheme="minorHAnsi"/>
          <w:b/>
          <w:bCs/>
          <w:sz w:val="24"/>
          <w:szCs w:val="24"/>
          <w:lang w:val="pt-BR"/>
        </w:rPr>
        <w:t>alterações de cronograma ou destinação de recursos</w:t>
      </w:r>
      <w:r w:rsidRPr="00BB0EE2">
        <w:rPr>
          <w:rFonts w:eastAsia="Times New Roman" w:cstheme="minorHAnsi"/>
          <w:sz w:val="24"/>
          <w:szCs w:val="24"/>
          <w:lang w:val="pt-BR"/>
        </w:rPr>
        <w:t xml:space="preserve">, a equipe deve </w:t>
      </w:r>
      <w:r w:rsidRPr="006244C7">
        <w:rPr>
          <w:rFonts w:eastAsia="Times New Roman" w:cstheme="minorHAnsi"/>
          <w:b/>
          <w:bCs/>
          <w:sz w:val="24"/>
          <w:szCs w:val="24"/>
          <w:lang w:val="pt-BR"/>
        </w:rPr>
        <w:t xml:space="preserve">apresentar </w:t>
      </w:r>
      <w:r w:rsidR="00BB0EE2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6244C7">
        <w:rPr>
          <w:rFonts w:eastAsia="Times New Roman" w:cstheme="minorHAnsi"/>
          <w:b/>
          <w:bCs/>
          <w:sz w:val="24"/>
          <w:szCs w:val="24"/>
          <w:lang w:val="pt-BR"/>
        </w:rPr>
        <w:t xml:space="preserve">roposta de </w:t>
      </w:r>
      <w:r w:rsidR="00BB0EE2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6244C7">
        <w:rPr>
          <w:rFonts w:eastAsia="Times New Roman" w:cstheme="minorHAnsi"/>
          <w:b/>
          <w:bCs/>
          <w:sz w:val="24"/>
          <w:szCs w:val="24"/>
          <w:lang w:val="pt-BR"/>
        </w:rPr>
        <w:t>rojeto</w:t>
      </w:r>
      <w:r w:rsidR="000867CC" w:rsidRPr="004639C7">
        <w:rPr>
          <w:rFonts w:eastAsia="Times New Roman" w:cstheme="minorHAnsi"/>
          <w:b/>
          <w:bCs/>
          <w:sz w:val="24"/>
          <w:szCs w:val="24"/>
          <w:lang w:val="pt-BR"/>
        </w:rPr>
        <w:t xml:space="preserve"> revisada</w:t>
      </w:r>
      <w:r w:rsidRPr="004639C7">
        <w:rPr>
          <w:rFonts w:eastAsia="Times New Roman" w:cstheme="minorHAnsi"/>
          <w:sz w:val="24"/>
          <w:szCs w:val="24"/>
          <w:lang w:val="pt-BR"/>
        </w:rPr>
        <w:t xml:space="preserve"> para confirmação da ITAEx</w:t>
      </w:r>
      <w:r w:rsidR="000867CC">
        <w:rPr>
          <w:rFonts w:eastAsia="Times New Roman" w:cstheme="minorHAnsi"/>
          <w:sz w:val="24"/>
          <w:szCs w:val="24"/>
          <w:lang w:val="pt-BR"/>
        </w:rPr>
        <w:t xml:space="preserve"> antes de novas requisições de compra</w:t>
      </w:r>
      <w:r>
        <w:rPr>
          <w:rFonts w:eastAsia="Times New Roman" w:cstheme="minorHAnsi"/>
          <w:sz w:val="24"/>
          <w:szCs w:val="24"/>
          <w:lang w:val="pt-BR"/>
        </w:rPr>
        <w:t>;</w:t>
      </w:r>
    </w:p>
    <w:p w14:paraId="1CB42BF8" w14:textId="16CF05DB" w:rsidR="00635EEF" w:rsidRDefault="00635EEF" w:rsidP="008A36A9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  <w:lang w:val="pt-BR"/>
        </w:rPr>
      </w:pPr>
      <w:r w:rsidRPr="00635EEF">
        <w:rPr>
          <w:rFonts w:eastAsia="Times New Roman" w:cstheme="minorHAnsi"/>
          <w:sz w:val="24"/>
          <w:szCs w:val="24"/>
          <w:lang w:val="pt-BR"/>
        </w:rPr>
        <w:t xml:space="preserve">Ao término do projeto, a equipe deverá apresentar </w:t>
      </w:r>
      <w:r w:rsidR="003F0794">
        <w:rPr>
          <w:rFonts w:eastAsia="Times New Roman" w:cstheme="minorHAnsi"/>
          <w:b/>
          <w:bCs/>
          <w:sz w:val="24"/>
          <w:szCs w:val="24"/>
          <w:lang w:val="pt-BR"/>
        </w:rPr>
        <w:t>R</w:t>
      </w:r>
      <w:r w:rsidRPr="004639C7">
        <w:rPr>
          <w:rFonts w:eastAsia="Times New Roman" w:cstheme="minorHAnsi"/>
          <w:b/>
          <w:bCs/>
          <w:sz w:val="24"/>
          <w:szCs w:val="24"/>
          <w:lang w:val="pt-BR"/>
        </w:rPr>
        <w:t xml:space="preserve">elatório </w:t>
      </w:r>
      <w:r w:rsidR="003F0794">
        <w:rPr>
          <w:rFonts w:eastAsia="Times New Roman" w:cstheme="minorHAnsi"/>
          <w:b/>
          <w:bCs/>
          <w:sz w:val="24"/>
          <w:szCs w:val="24"/>
          <w:lang w:val="pt-BR"/>
        </w:rPr>
        <w:t>de Encerramento de Projeto</w:t>
      </w:r>
      <w:r w:rsidR="000867CC">
        <w:rPr>
          <w:rFonts w:eastAsia="Times New Roman" w:cstheme="minorHAnsi"/>
          <w:sz w:val="24"/>
          <w:szCs w:val="24"/>
          <w:lang w:val="pt-BR"/>
        </w:rPr>
        <w:t xml:space="preserve"> conforme modelo em anexo;</w:t>
      </w:r>
    </w:p>
    <w:p w14:paraId="3F4308D9" w14:textId="567E8A30" w:rsidR="002A1373" w:rsidRPr="000C107B" w:rsidRDefault="002A1373" w:rsidP="009F2F1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709" w:firstLine="0"/>
        <w:rPr>
          <w:rFonts w:eastAsia="Times New Roman" w:cstheme="minorHAnsi"/>
          <w:sz w:val="24"/>
          <w:szCs w:val="24"/>
          <w:lang w:val="pt-BR"/>
        </w:rPr>
      </w:pPr>
      <w:r w:rsidRPr="000C107B">
        <w:rPr>
          <w:rFonts w:eastAsia="Times New Roman" w:cstheme="minorHAnsi"/>
          <w:sz w:val="24"/>
          <w:szCs w:val="24"/>
          <w:lang w:val="pt-BR"/>
        </w:rPr>
        <w:t xml:space="preserve">As propostas deverão ser submetidas pelo </w:t>
      </w:r>
      <w:r w:rsidR="009A0BDD">
        <w:rPr>
          <w:rFonts w:eastAsia="Times New Roman" w:cstheme="minorHAnsi"/>
          <w:sz w:val="24"/>
          <w:szCs w:val="24"/>
          <w:lang w:val="pt-BR"/>
        </w:rPr>
        <w:t>e-</w:t>
      </w:r>
      <w:r w:rsidR="009A0BDD" w:rsidRPr="000C107B">
        <w:rPr>
          <w:rFonts w:eastAsia="Times New Roman" w:cstheme="minorHAnsi"/>
          <w:sz w:val="24"/>
          <w:szCs w:val="24"/>
          <w:lang w:val="pt-BR"/>
        </w:rPr>
        <w:t>mail</w:t>
      </w:r>
      <w:r w:rsidRPr="000C107B">
        <w:rPr>
          <w:rFonts w:eastAsia="Times New Roman" w:cstheme="minorHAnsi"/>
          <w:sz w:val="24"/>
          <w:szCs w:val="24"/>
          <w:lang w:val="pt-BR"/>
        </w:rPr>
        <w:t xml:space="preserve"> ITAEx:</w:t>
      </w:r>
      <w:r w:rsidR="004639C7" w:rsidRPr="004639C7">
        <w:rPr>
          <w:rFonts w:eastAsia="Times New Roman" w:cstheme="minorHAnsi"/>
          <w:sz w:val="28"/>
          <w:szCs w:val="28"/>
          <w:lang w:val="pt-BR"/>
        </w:rPr>
        <w:t xml:space="preserve"> </w:t>
      </w:r>
      <w:hyperlink r:id="rId8" w:history="1">
        <w:r w:rsidR="004639C7" w:rsidRPr="004639C7">
          <w:rPr>
            <w:rStyle w:val="Hyperlink"/>
            <w:rFonts w:eastAsia="Times New Roman" w:cstheme="minorHAnsi"/>
            <w:sz w:val="28"/>
            <w:szCs w:val="28"/>
            <w:lang w:val="pt-BR"/>
          </w:rPr>
          <w:t>projetos@itaex.com.br</w:t>
        </w:r>
      </w:hyperlink>
      <w:r w:rsidR="004639C7" w:rsidRPr="004639C7">
        <w:rPr>
          <w:rFonts w:eastAsia="Times New Roman" w:cstheme="minorHAnsi"/>
          <w:sz w:val="28"/>
          <w:szCs w:val="28"/>
          <w:lang w:val="pt-BR"/>
        </w:rPr>
        <w:t xml:space="preserve"> </w:t>
      </w:r>
      <w:r w:rsidR="004639C7" w:rsidRPr="004639C7">
        <w:rPr>
          <w:rFonts w:eastAsia="Times New Roman" w:cstheme="minorHAnsi"/>
          <w:sz w:val="36"/>
          <w:szCs w:val="36"/>
          <w:lang w:val="pt-BR"/>
        </w:rPr>
        <w:t xml:space="preserve"> </w:t>
      </w:r>
      <w:r w:rsidRPr="004639C7">
        <w:rPr>
          <w:rFonts w:eastAsia="Times New Roman" w:cstheme="minorHAnsi"/>
          <w:sz w:val="36"/>
          <w:szCs w:val="36"/>
          <w:lang w:val="pt-BR"/>
        </w:rPr>
        <w:t xml:space="preserve"> </w:t>
      </w:r>
    </w:p>
    <w:p w14:paraId="2A55E4BD" w14:textId="77777777" w:rsidR="00635EEF" w:rsidRDefault="00635EEF" w:rsidP="00D31216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</w:p>
    <w:p w14:paraId="53D1084D" w14:textId="77777777" w:rsidR="007B5A95" w:rsidRPr="000C107B" w:rsidRDefault="007B5A95" w:rsidP="007B5A9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pacing w:val="15"/>
          <w:sz w:val="24"/>
          <w:szCs w:val="24"/>
          <w:lang w:val="pt-BR"/>
        </w:rPr>
      </w:pPr>
      <w:r w:rsidRPr="000C107B">
        <w:rPr>
          <w:rFonts w:eastAsia="Times New Roman" w:cstheme="minorHAnsi"/>
          <w:b/>
          <w:bCs/>
          <w:spacing w:val="15"/>
          <w:sz w:val="24"/>
          <w:szCs w:val="24"/>
          <w:lang w:val="pt-BR"/>
        </w:rPr>
        <w:t>Cronograma Geral:</w:t>
      </w:r>
    </w:p>
    <w:p w14:paraId="2F61B277" w14:textId="77777777" w:rsidR="007B5A95" w:rsidRPr="000C107B" w:rsidRDefault="007B5A95" w:rsidP="007B5A95">
      <w:pPr>
        <w:spacing w:after="0" w:line="240" w:lineRule="auto"/>
        <w:jc w:val="both"/>
        <w:rPr>
          <w:rFonts w:eastAsia="Times New Roman" w:cstheme="minorHAnsi"/>
          <w:spacing w:val="15"/>
          <w:sz w:val="24"/>
          <w:szCs w:val="24"/>
          <w:lang w:val="pt-BR"/>
        </w:rPr>
      </w:pPr>
    </w:p>
    <w:tbl>
      <w:tblPr>
        <w:tblpPr w:leftFromText="141" w:rightFromText="141" w:vertAnchor="text" w:horzAnchor="page" w:tblpX="1625" w:tblpY="-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827"/>
        <w:gridCol w:w="6663"/>
      </w:tblGrid>
      <w:tr w:rsidR="007B5A95" w:rsidRPr="000C107B" w14:paraId="58BA9FB2" w14:textId="77777777" w:rsidTr="00EC2313">
        <w:trPr>
          <w:gridBefore w:val="1"/>
          <w:wBefore w:w="8" w:type="dxa"/>
          <w:trHeight w:val="284"/>
          <w:tblHeader/>
        </w:trPr>
        <w:tc>
          <w:tcPr>
            <w:tcW w:w="2827" w:type="dxa"/>
            <w:shd w:val="clear" w:color="auto" w:fill="0F3F6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83DDF" w14:textId="77777777" w:rsidR="007B5A95" w:rsidRPr="000C107B" w:rsidRDefault="007B5A95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663" w:type="dxa"/>
            <w:shd w:val="clear" w:color="auto" w:fill="0F3F6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A6829" w14:textId="77777777" w:rsidR="007B5A95" w:rsidRPr="000C107B" w:rsidRDefault="007B5A95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pt-BR"/>
              </w:rPr>
              <w:t>ATIVIDADE</w:t>
            </w:r>
          </w:p>
        </w:tc>
      </w:tr>
      <w:tr w:rsidR="007B5A95" w:rsidRPr="004639C7" w14:paraId="63BAC3A1" w14:textId="77777777" w:rsidTr="00EC2313">
        <w:trPr>
          <w:trHeight w:val="284"/>
        </w:trPr>
        <w:tc>
          <w:tcPr>
            <w:tcW w:w="283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8D4F5A" w14:textId="6D670D34" w:rsidR="007B5A95" w:rsidRPr="004639C7" w:rsidRDefault="00962E06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15</w:t>
            </w:r>
            <w:r w:rsidR="009874E2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/12/2</w:t>
            </w:r>
            <w:r w:rsidR="00A13AB1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02</w:t>
            </w:r>
            <w:r w:rsidR="00B23B48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3</w:t>
            </w:r>
          </w:p>
        </w:tc>
        <w:tc>
          <w:tcPr>
            <w:tcW w:w="666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29E172" w14:textId="77777777" w:rsidR="007B5A95" w:rsidRPr="000C107B" w:rsidRDefault="007B5A95" w:rsidP="00260A91">
            <w:pPr>
              <w:wordWrap w:val="0"/>
              <w:spacing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Publicação da Chamada de Projetos</w:t>
            </w:r>
          </w:p>
        </w:tc>
      </w:tr>
      <w:tr w:rsidR="007B5A95" w:rsidRPr="004639C7" w14:paraId="29FA2022" w14:textId="77777777" w:rsidTr="00EC2313">
        <w:trPr>
          <w:trHeight w:val="284"/>
        </w:trPr>
        <w:tc>
          <w:tcPr>
            <w:tcW w:w="2835" w:type="dxa"/>
            <w:gridSpan w:val="2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EFE2F0" w14:textId="3041B35D" w:rsidR="007B5A95" w:rsidRPr="004639C7" w:rsidRDefault="007B5A95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</w:pPr>
            <w:r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1</w:t>
            </w:r>
            <w:r w:rsidR="00BB6310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1</w:t>
            </w:r>
            <w:r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/03/2</w:t>
            </w:r>
            <w:r w:rsidR="00A13AB1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02</w:t>
            </w:r>
            <w:r w:rsidR="00B23B48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4</w:t>
            </w:r>
          </w:p>
        </w:tc>
        <w:tc>
          <w:tcPr>
            <w:tcW w:w="6663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1D6CC" w14:textId="67286732" w:rsidR="007B5A95" w:rsidRPr="000C107B" w:rsidRDefault="007B5A95" w:rsidP="00260A91">
            <w:pPr>
              <w:wordWrap w:val="0"/>
              <w:spacing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Data </w:t>
            </w:r>
            <w:r w:rsidR="00A13AB1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l</w:t>
            </w: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imite para</w:t>
            </w:r>
            <w:r w:rsidR="00EC2313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 envio da</w:t>
            </w: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s propostas</w:t>
            </w:r>
          </w:p>
        </w:tc>
      </w:tr>
      <w:tr w:rsidR="007B5A95" w:rsidRPr="004639C7" w14:paraId="6011DAEF" w14:textId="77777777" w:rsidTr="00EC2313">
        <w:trPr>
          <w:trHeight w:val="284"/>
        </w:trPr>
        <w:tc>
          <w:tcPr>
            <w:tcW w:w="283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AF91E3" w14:textId="61A4AA3E" w:rsidR="007B5A95" w:rsidRPr="004639C7" w:rsidRDefault="00962E06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Times New Roman" w:cstheme="minorHAnsi"/>
                <w:sz w:val="24"/>
                <w:szCs w:val="24"/>
                <w:highlight w:val="yellow"/>
                <w:lang w:val="pt-BR"/>
              </w:rPr>
              <w:t>18</w:t>
            </w:r>
            <w:r w:rsidR="002D7900" w:rsidRPr="004639C7">
              <w:rPr>
                <w:rFonts w:eastAsia="Times New Roman" w:cstheme="minorHAnsi"/>
                <w:sz w:val="24"/>
                <w:szCs w:val="24"/>
                <w:highlight w:val="yellow"/>
                <w:lang w:val="pt-BR"/>
              </w:rPr>
              <w:t>-2</w:t>
            </w:r>
            <w:r>
              <w:rPr>
                <w:rFonts w:eastAsia="Times New Roman" w:cstheme="minorHAnsi"/>
                <w:sz w:val="24"/>
                <w:szCs w:val="24"/>
                <w:highlight w:val="yellow"/>
                <w:lang w:val="pt-BR"/>
              </w:rPr>
              <w:t>2</w:t>
            </w:r>
            <w:r w:rsidR="002D7900" w:rsidRPr="004639C7">
              <w:rPr>
                <w:rFonts w:eastAsia="Times New Roman" w:cstheme="minorHAnsi"/>
                <w:sz w:val="24"/>
                <w:szCs w:val="24"/>
                <w:highlight w:val="yellow"/>
                <w:lang w:val="pt-BR"/>
              </w:rPr>
              <w:t>/03/2</w:t>
            </w:r>
            <w:r w:rsidR="00A13AB1" w:rsidRPr="004639C7">
              <w:rPr>
                <w:rFonts w:eastAsia="Times New Roman" w:cstheme="minorHAnsi"/>
                <w:sz w:val="24"/>
                <w:szCs w:val="24"/>
                <w:highlight w:val="yellow"/>
                <w:lang w:val="pt-BR"/>
              </w:rPr>
              <w:t>02</w:t>
            </w:r>
            <w:r w:rsidR="00B23B48">
              <w:rPr>
                <w:rFonts w:eastAsia="Times New Roman" w:cstheme="minorHAnsi"/>
                <w:sz w:val="24"/>
                <w:szCs w:val="24"/>
                <w:highlight w:val="yellow"/>
                <w:lang w:val="pt-BR"/>
              </w:rPr>
              <w:t>4</w:t>
            </w:r>
          </w:p>
        </w:tc>
        <w:tc>
          <w:tcPr>
            <w:tcW w:w="666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7CB3FE" w14:textId="3FCB1723" w:rsidR="007B5A95" w:rsidRPr="000C107B" w:rsidRDefault="00B97669" w:rsidP="00260A91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sz w:val="24"/>
                <w:szCs w:val="24"/>
                <w:lang w:val="pt-BR"/>
              </w:rPr>
              <w:t>Apresentaç</w:t>
            </w:r>
            <w:r>
              <w:rPr>
                <w:rFonts w:eastAsia="Times New Roman" w:cstheme="minorHAnsi"/>
                <w:sz w:val="24"/>
                <w:szCs w:val="24"/>
                <w:lang w:val="pt-BR"/>
              </w:rPr>
              <w:t xml:space="preserve">ões das Propostas – </w:t>
            </w:r>
            <w:proofErr w:type="spellStart"/>
            <w:r w:rsidRPr="002F7993">
              <w:rPr>
                <w:rFonts w:eastAsia="Times New Roman" w:cstheme="minorHAnsi"/>
                <w:i/>
                <w:iCs/>
                <w:sz w:val="24"/>
                <w:szCs w:val="24"/>
                <w:lang w:val="pt-BR"/>
              </w:rPr>
              <w:t>Pitches</w:t>
            </w:r>
            <w:proofErr w:type="spellEnd"/>
            <w:r w:rsidRPr="000C107B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pt-BR"/>
              </w:rPr>
              <w:t>de Projetos</w:t>
            </w:r>
          </w:p>
        </w:tc>
      </w:tr>
      <w:tr w:rsidR="007B5A95" w:rsidRPr="004639C7" w14:paraId="018FDD27" w14:textId="77777777" w:rsidTr="00EC2313">
        <w:trPr>
          <w:trHeight w:val="284"/>
        </w:trPr>
        <w:tc>
          <w:tcPr>
            <w:tcW w:w="2835" w:type="dxa"/>
            <w:gridSpan w:val="2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08DD7D" w14:textId="06C223FA" w:rsidR="007B5A95" w:rsidRPr="004639C7" w:rsidRDefault="007B5A95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</w:pPr>
            <w:r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2</w:t>
            </w:r>
            <w:r w:rsidR="00962E06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5</w:t>
            </w:r>
            <w:r w:rsidR="002D7900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/03</w:t>
            </w:r>
            <w:r w:rsidR="00A13AB1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/202</w:t>
            </w:r>
            <w:r w:rsidR="00B23B48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4</w:t>
            </w:r>
            <w:r w:rsidR="00EC2313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 xml:space="preserve"> </w:t>
            </w:r>
            <w:r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-</w:t>
            </w:r>
            <w:r w:rsidR="00EC2313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 xml:space="preserve"> </w:t>
            </w:r>
            <w:r w:rsidR="002D7900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0</w:t>
            </w:r>
            <w:r w:rsidR="00A56081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5</w:t>
            </w:r>
            <w:r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/0</w:t>
            </w:r>
            <w:r w:rsidR="002D7900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4</w:t>
            </w:r>
            <w:r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/2</w:t>
            </w:r>
            <w:r w:rsidR="00A13AB1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02</w:t>
            </w:r>
            <w:r w:rsidR="00B23B48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4</w:t>
            </w:r>
          </w:p>
        </w:tc>
        <w:tc>
          <w:tcPr>
            <w:tcW w:w="6663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25D601" w14:textId="2DC672CD" w:rsidR="007B5A95" w:rsidRPr="000C107B" w:rsidRDefault="007B5A95" w:rsidP="00260A91">
            <w:pPr>
              <w:wordWrap w:val="0"/>
              <w:spacing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Análise</w:t>
            </w:r>
            <w:r w:rsidR="00A13AB1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 </w:t>
            </w:r>
            <w:r w:rsidR="00A56081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pela</w:t>
            </w:r>
            <w:r w:rsidR="00A56081"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 </w:t>
            </w: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Comissão de Projetos ITAEx</w:t>
            </w:r>
          </w:p>
        </w:tc>
      </w:tr>
      <w:tr w:rsidR="007B5A95" w:rsidRPr="000C107B" w14:paraId="318E01DC" w14:textId="77777777" w:rsidTr="00EC2313">
        <w:trPr>
          <w:trHeight w:val="284"/>
        </w:trPr>
        <w:tc>
          <w:tcPr>
            <w:tcW w:w="2835" w:type="dxa"/>
            <w:gridSpan w:val="2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23CD28" w14:textId="6F39C145" w:rsidR="007B5A95" w:rsidRPr="004639C7" w:rsidRDefault="00962E06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08</w:t>
            </w:r>
            <w:r w:rsidR="002D7900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/04/2</w:t>
            </w:r>
            <w:r w:rsidR="00A13AB1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02</w:t>
            </w:r>
            <w:r w:rsidR="00B23B48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4</w:t>
            </w:r>
          </w:p>
        </w:tc>
        <w:tc>
          <w:tcPr>
            <w:tcW w:w="6663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21C8D" w14:textId="7220EE03" w:rsidR="007B5A95" w:rsidRPr="000C107B" w:rsidRDefault="007B5A95" w:rsidP="00260A91">
            <w:pPr>
              <w:wordWrap w:val="0"/>
              <w:spacing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Publicação dos </w:t>
            </w:r>
            <w:r w:rsidR="00DF03DD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r</w:t>
            </w: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esultados</w:t>
            </w:r>
          </w:p>
        </w:tc>
      </w:tr>
      <w:tr w:rsidR="007B5A95" w:rsidRPr="004639C7" w14:paraId="2926F23E" w14:textId="77777777" w:rsidTr="00EC2313">
        <w:trPr>
          <w:trHeight w:val="284"/>
        </w:trPr>
        <w:tc>
          <w:tcPr>
            <w:tcW w:w="2835" w:type="dxa"/>
            <w:gridSpan w:val="2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EA32B2" w14:textId="5CC2D2D6" w:rsidR="007B5A95" w:rsidRPr="004639C7" w:rsidRDefault="00DC3979" w:rsidP="00260A91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30</w:t>
            </w:r>
            <w:r w:rsidR="002D7900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/1</w:t>
            </w:r>
            <w:r w:rsidR="002748C2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1</w:t>
            </w:r>
            <w:r w:rsidR="002D7900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/2</w:t>
            </w:r>
            <w:r w:rsidR="00A13AB1" w:rsidRPr="004639C7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02</w:t>
            </w:r>
            <w:r w:rsidR="00B23B48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4</w:t>
            </w:r>
          </w:p>
        </w:tc>
        <w:tc>
          <w:tcPr>
            <w:tcW w:w="6663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A7A9B9" w14:textId="558DB5E4" w:rsidR="007B5A95" w:rsidRPr="004639C7" w:rsidRDefault="00B23B48" w:rsidP="00260A91">
            <w:pPr>
              <w:wordWrap w:val="0"/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Data 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l</w:t>
            </w: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imite para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 envio da</w:t>
            </w: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s 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solicitações de compras</w:t>
            </w:r>
          </w:p>
        </w:tc>
      </w:tr>
      <w:tr w:rsidR="00E43B3B" w:rsidRPr="004639C7" w14:paraId="540FF7E7" w14:textId="77777777" w:rsidTr="00EC2313">
        <w:trPr>
          <w:trHeight w:val="284"/>
        </w:trPr>
        <w:tc>
          <w:tcPr>
            <w:tcW w:w="2835" w:type="dxa"/>
            <w:gridSpan w:val="2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BC6C77" w14:textId="0E4EC59A" w:rsidR="00E43B3B" w:rsidRDefault="003540C6" w:rsidP="00E43B3B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20</w:t>
            </w:r>
            <w:r w:rsidR="00E43B3B" w:rsidRPr="00FB1091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/1</w:t>
            </w:r>
            <w:r w:rsidR="00E43B3B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2/</w:t>
            </w:r>
            <w:r w:rsidR="00E43B3B" w:rsidRPr="00FB1091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202</w:t>
            </w:r>
            <w:r w:rsidR="00E43B3B">
              <w:rPr>
                <w:rFonts w:eastAsia="Times New Roman" w:cstheme="minorHAnsi"/>
                <w:color w:val="111111"/>
                <w:sz w:val="24"/>
                <w:szCs w:val="24"/>
                <w:highlight w:val="yellow"/>
                <w:lang w:val="pt-BR"/>
              </w:rPr>
              <w:t>4</w:t>
            </w:r>
          </w:p>
        </w:tc>
        <w:tc>
          <w:tcPr>
            <w:tcW w:w="6663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99DF15" w14:textId="6A8D9CFF" w:rsidR="00E43B3B" w:rsidRPr="000C107B" w:rsidRDefault="00E43B3B" w:rsidP="00E43B3B">
            <w:pPr>
              <w:wordWrap w:val="0"/>
              <w:spacing w:after="0" w:line="240" w:lineRule="auto"/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</w:pP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Data 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l</w:t>
            </w:r>
            <w:r w:rsidRPr="000C107B"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>imite para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val="pt-BR"/>
              </w:rPr>
              <w:t xml:space="preserve"> encerramento de projetos</w:t>
            </w:r>
          </w:p>
        </w:tc>
      </w:tr>
    </w:tbl>
    <w:p w14:paraId="1E58E835" w14:textId="77777777" w:rsidR="007B5A95" w:rsidRDefault="007B5A95" w:rsidP="00D31216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</w:p>
    <w:p w14:paraId="3FBD91AF" w14:textId="380BB091" w:rsidR="00A55EE0" w:rsidRPr="007B5A95" w:rsidRDefault="008311E8" w:rsidP="008311E8">
      <w:pPr>
        <w:spacing w:after="0" w:line="240" w:lineRule="auto"/>
        <w:ind w:left="567"/>
        <w:rPr>
          <w:rFonts w:eastAsia="Times New Roman" w:cstheme="minorHAnsi"/>
          <w:color w:val="000000" w:themeColor="text1"/>
          <w:sz w:val="24"/>
          <w:szCs w:val="24"/>
          <w:lang w:val="pt-BR"/>
        </w:rPr>
      </w:pPr>
      <w:r w:rsidRPr="007B5A95">
        <w:rPr>
          <w:rFonts w:eastAsia="Times New Roman" w:cstheme="minorHAnsi"/>
          <w:color w:val="000000" w:themeColor="text1"/>
          <w:sz w:val="24"/>
          <w:szCs w:val="24"/>
          <w:lang w:val="pt-BR"/>
        </w:rPr>
        <w:t>Em caso de dúvidas entrar em contato com:</w:t>
      </w:r>
    </w:p>
    <w:p w14:paraId="1C32E025" w14:textId="6F1BA3F0" w:rsidR="008311E8" w:rsidRPr="00C60811" w:rsidRDefault="00E00CDA" w:rsidP="008311E8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center"/>
        <w:rPr>
          <w:rFonts w:eastAsia="Times New Roman" w:cstheme="minorHAnsi"/>
          <w:spacing w:val="15"/>
          <w:sz w:val="24"/>
          <w:szCs w:val="24"/>
        </w:rPr>
      </w:pPr>
      <w:r w:rsidRPr="00C60811">
        <w:rPr>
          <w:rFonts w:eastAsia="Times New Roman" w:cstheme="minorHAnsi"/>
          <w:b/>
          <w:bCs/>
          <w:spacing w:val="15"/>
          <w:sz w:val="24"/>
          <w:szCs w:val="24"/>
        </w:rPr>
        <w:t>Edson Muylaert</w:t>
      </w:r>
      <w:r w:rsidRPr="00C60811">
        <w:rPr>
          <w:rFonts w:eastAsia="Times New Roman" w:cstheme="minorHAnsi"/>
          <w:spacing w:val="15"/>
          <w:sz w:val="24"/>
          <w:szCs w:val="24"/>
        </w:rPr>
        <w:t xml:space="preserve"> </w:t>
      </w:r>
      <w:r w:rsidR="008311E8" w:rsidRPr="00C60811">
        <w:rPr>
          <w:rFonts w:eastAsia="Times New Roman" w:cstheme="minorHAnsi"/>
          <w:spacing w:val="15"/>
          <w:sz w:val="24"/>
          <w:szCs w:val="24"/>
        </w:rPr>
        <w:br/>
      </w:r>
      <w:r w:rsidR="008311E8" w:rsidRPr="007B5A95">
        <w:rPr>
          <w:rFonts w:eastAsia="Times New Roman" w:cstheme="minorHAnsi"/>
          <w:spacing w:val="15"/>
          <w:sz w:val="24"/>
          <w:szCs w:val="24"/>
        </w:rPr>
        <w:t>e-mail: </w:t>
      </w:r>
      <w:hyperlink r:id="rId9" w:history="1">
        <w:r w:rsidR="00A55EE0" w:rsidRPr="007B5A95">
          <w:rPr>
            <w:rStyle w:val="Hyperlink"/>
            <w:rFonts w:eastAsia="Times New Roman" w:cstheme="minorHAnsi"/>
            <w:spacing w:val="15"/>
            <w:sz w:val="24"/>
            <w:szCs w:val="24"/>
          </w:rPr>
          <w:t>emuylaert@itaex.com.br</w:t>
        </w:r>
      </w:hyperlink>
      <w:r w:rsidR="00A55EE0" w:rsidRPr="007B5A95">
        <w:rPr>
          <w:rFonts w:eastAsia="Times New Roman" w:cstheme="minorHAnsi"/>
          <w:spacing w:val="15"/>
          <w:sz w:val="24"/>
          <w:szCs w:val="24"/>
        </w:rPr>
        <w:t xml:space="preserve">   </w:t>
      </w:r>
      <w:proofErr w:type="spellStart"/>
      <w:r w:rsidR="00BF61D4" w:rsidRPr="007B5A95">
        <w:rPr>
          <w:rFonts w:eastAsia="Times New Roman" w:cstheme="minorHAnsi"/>
          <w:spacing w:val="15"/>
          <w:sz w:val="24"/>
          <w:szCs w:val="24"/>
        </w:rPr>
        <w:t>Whatsapp</w:t>
      </w:r>
      <w:proofErr w:type="spellEnd"/>
      <w:r w:rsidR="00D31216" w:rsidRPr="007B5A95">
        <w:rPr>
          <w:rFonts w:eastAsia="Times New Roman" w:cstheme="minorHAnsi"/>
          <w:spacing w:val="15"/>
          <w:sz w:val="24"/>
          <w:szCs w:val="24"/>
        </w:rPr>
        <w:t xml:space="preserve">: </w:t>
      </w:r>
      <w:r w:rsidR="007B5A95" w:rsidRPr="007B5A95">
        <w:rPr>
          <w:rFonts w:eastAsia="Times New Roman" w:cstheme="minorHAnsi"/>
          <w:spacing w:val="15"/>
          <w:sz w:val="24"/>
          <w:szCs w:val="24"/>
        </w:rPr>
        <w:t>(21) 99117-7551</w:t>
      </w:r>
    </w:p>
    <w:p w14:paraId="5E0588C4" w14:textId="662F7419" w:rsidR="0059040A" w:rsidRPr="00C60811" w:rsidRDefault="008311E8" w:rsidP="00260A9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spacing w:val="15"/>
          <w:sz w:val="24"/>
          <w:szCs w:val="24"/>
        </w:rPr>
      </w:pPr>
      <w:r w:rsidRPr="00C60811">
        <w:rPr>
          <w:rFonts w:eastAsia="Times New Roman" w:cstheme="minorHAnsi"/>
          <w:b/>
          <w:bCs/>
          <w:spacing w:val="15"/>
          <w:sz w:val="24"/>
          <w:szCs w:val="24"/>
        </w:rPr>
        <w:t>João Seffrin</w:t>
      </w:r>
      <w:r w:rsidRPr="00C60811">
        <w:rPr>
          <w:rFonts w:eastAsia="Times New Roman" w:cstheme="minorHAnsi"/>
          <w:spacing w:val="15"/>
          <w:sz w:val="24"/>
          <w:szCs w:val="24"/>
        </w:rPr>
        <w:br/>
      </w:r>
      <w:r w:rsidRPr="007B5A95">
        <w:rPr>
          <w:rFonts w:eastAsia="Times New Roman" w:cstheme="minorHAnsi"/>
          <w:spacing w:val="15"/>
          <w:sz w:val="24"/>
          <w:szCs w:val="24"/>
        </w:rPr>
        <w:t>e-mail:  </w:t>
      </w:r>
      <w:hyperlink r:id="rId10" w:history="1">
        <w:r w:rsidRPr="007B5A95">
          <w:rPr>
            <w:rStyle w:val="Hyperlink"/>
            <w:sz w:val="24"/>
            <w:szCs w:val="24"/>
          </w:rPr>
          <w:t>jseffrin@itaex.com.br</w:t>
        </w:r>
      </w:hyperlink>
      <w:r w:rsidRPr="007B5A95">
        <w:rPr>
          <w:rFonts w:eastAsia="Times New Roman" w:cstheme="minorHAnsi"/>
          <w:spacing w:val="15"/>
          <w:sz w:val="24"/>
          <w:szCs w:val="24"/>
        </w:rPr>
        <w:t> </w:t>
      </w:r>
      <w:r w:rsidR="00A55EE0" w:rsidRPr="007B5A95">
        <w:rPr>
          <w:rFonts w:eastAsia="Times New Roman" w:cstheme="minorHAnsi"/>
          <w:spacing w:val="15"/>
          <w:sz w:val="24"/>
          <w:szCs w:val="24"/>
        </w:rPr>
        <w:t xml:space="preserve">    </w:t>
      </w:r>
      <w:proofErr w:type="spellStart"/>
      <w:r w:rsidR="00BF61D4" w:rsidRPr="007B5A95">
        <w:rPr>
          <w:rFonts w:eastAsia="Times New Roman" w:cstheme="minorHAnsi"/>
          <w:spacing w:val="15"/>
          <w:sz w:val="24"/>
          <w:szCs w:val="24"/>
        </w:rPr>
        <w:t>Whatsapp</w:t>
      </w:r>
      <w:proofErr w:type="spellEnd"/>
      <w:r w:rsidR="00BF61D4" w:rsidRPr="007B5A95">
        <w:rPr>
          <w:rFonts w:eastAsia="Times New Roman" w:cstheme="minorHAnsi"/>
          <w:spacing w:val="15"/>
          <w:sz w:val="24"/>
          <w:szCs w:val="24"/>
        </w:rPr>
        <w:t>:</w:t>
      </w:r>
      <w:r w:rsidRPr="007B5A95">
        <w:rPr>
          <w:rFonts w:eastAsia="Times New Roman" w:cstheme="minorHAnsi"/>
          <w:spacing w:val="15"/>
          <w:sz w:val="24"/>
          <w:szCs w:val="24"/>
        </w:rPr>
        <w:t xml:space="preserve"> (11) 96142-2</w:t>
      </w:r>
      <w:r w:rsidRPr="007B5A95">
        <w:rPr>
          <w:rFonts w:eastAsia="Times New Roman" w:cstheme="minorHAnsi"/>
          <w:spacing w:val="15"/>
          <w:sz w:val="24"/>
          <w:szCs w:val="24"/>
        </w:rPr>
        <w:t>551</w:t>
      </w:r>
      <w:r w:rsidR="0059040A" w:rsidRPr="00C60811">
        <w:rPr>
          <w:rFonts w:eastAsia="Times New Roman" w:cstheme="minorHAnsi"/>
          <w:spacing w:val="15"/>
          <w:sz w:val="24"/>
          <w:szCs w:val="24"/>
        </w:rPr>
        <w:br w:type="page"/>
      </w:r>
    </w:p>
    <w:p w14:paraId="30182C7E" w14:textId="77777777" w:rsidR="00EC7EF4" w:rsidRPr="00C60811" w:rsidRDefault="00EC7EF4" w:rsidP="0057392B">
      <w:pPr>
        <w:spacing w:after="0" w:line="240" w:lineRule="auto"/>
        <w:jc w:val="both"/>
        <w:rPr>
          <w:rFonts w:eastAsia="Times New Roman" w:cstheme="minorHAnsi"/>
          <w:i/>
          <w:iCs/>
          <w:spacing w:val="15"/>
          <w:sz w:val="24"/>
          <w:szCs w:val="24"/>
        </w:rPr>
      </w:pPr>
    </w:p>
    <w:p w14:paraId="3451F6B3" w14:textId="07CEE41F" w:rsidR="000A2E72" w:rsidRPr="00EF5CDD" w:rsidRDefault="000A2E72" w:rsidP="00737618">
      <w:pPr>
        <w:spacing w:after="0" w:line="336" w:lineRule="atLeast"/>
        <w:jc w:val="center"/>
        <w:rPr>
          <w:rFonts w:eastAsia="Times New Roman" w:cstheme="minorHAnsi"/>
          <w:b/>
          <w:bCs/>
          <w:sz w:val="24"/>
          <w:szCs w:val="24"/>
          <w:lang w:val="pt-BR"/>
        </w:rPr>
      </w:pPr>
      <w:r w:rsidRPr="00EF5CDD">
        <w:rPr>
          <w:rFonts w:eastAsia="Times New Roman" w:cstheme="minorHAnsi"/>
          <w:b/>
          <w:bCs/>
          <w:sz w:val="24"/>
          <w:szCs w:val="24"/>
          <w:lang w:val="pt-BR"/>
        </w:rPr>
        <w:t xml:space="preserve">Anexo </w:t>
      </w:r>
      <w:r w:rsidR="0059040A" w:rsidRPr="00EF5CDD">
        <w:rPr>
          <w:rFonts w:eastAsia="Times New Roman" w:cstheme="minorHAnsi"/>
          <w:b/>
          <w:bCs/>
          <w:sz w:val="24"/>
          <w:szCs w:val="24"/>
          <w:lang w:val="pt-BR"/>
        </w:rPr>
        <w:t>1</w:t>
      </w:r>
    </w:p>
    <w:p w14:paraId="5A39A926" w14:textId="77777777" w:rsidR="00267E82" w:rsidRPr="00267E82" w:rsidRDefault="0059040A" w:rsidP="00267E82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Times New Roman" w:cstheme="minorHAnsi"/>
          <w:sz w:val="24"/>
          <w:szCs w:val="24"/>
          <w:lang w:val="pt-BR"/>
        </w:rPr>
      </w:pPr>
      <w:r w:rsidRPr="00267E82">
        <w:rPr>
          <w:rFonts w:eastAsia="Times New Roman" w:cstheme="minorHAnsi"/>
          <w:sz w:val="24"/>
          <w:szCs w:val="24"/>
          <w:lang w:val="pt-BR"/>
        </w:rPr>
        <w:t>Critérios de Pontuação Geral</w:t>
      </w:r>
    </w:p>
    <w:p w14:paraId="309786BD" w14:textId="215C7F33" w:rsidR="00267E82" w:rsidRDefault="00267E82" w:rsidP="00267E82">
      <w:pPr>
        <w:pStyle w:val="ListParagraph"/>
        <w:spacing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val="pt-BR"/>
        </w:rPr>
      </w:pPr>
      <w:r>
        <w:rPr>
          <w:rFonts w:eastAsia="Times New Roman" w:cstheme="minorHAnsi"/>
          <w:sz w:val="24"/>
          <w:szCs w:val="24"/>
          <w:lang w:val="pt-BR"/>
        </w:rPr>
        <w:t>Nesta tabela são mostrados os pesos para cada critério para ranqueamento geral.</w:t>
      </w:r>
    </w:p>
    <w:tbl>
      <w:tblPr>
        <w:tblStyle w:val="PlainTable1"/>
        <w:tblpPr w:leftFromText="141" w:rightFromText="141" w:vertAnchor="text" w:horzAnchor="margin" w:tblpY="186"/>
        <w:tblW w:w="9773" w:type="dxa"/>
        <w:tblLook w:val="04A0" w:firstRow="1" w:lastRow="0" w:firstColumn="1" w:lastColumn="0" w:noHBand="0" w:noVBand="1"/>
      </w:tblPr>
      <w:tblGrid>
        <w:gridCol w:w="8072"/>
        <w:gridCol w:w="1701"/>
      </w:tblGrid>
      <w:tr w:rsidR="00267E82" w:rsidRPr="0075786D" w14:paraId="2448997A" w14:textId="77777777" w:rsidTr="00267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  <w:shd w:val="clear" w:color="auto" w:fill="2F5496" w:themeFill="accent1" w:themeFillShade="BF"/>
            <w:hideMark/>
          </w:tcPr>
          <w:p w14:paraId="768FE574" w14:textId="77777777" w:rsidR="00267E82" w:rsidRPr="00267E82" w:rsidRDefault="00267E82" w:rsidP="00267E82">
            <w:pPr>
              <w:wordWrap w:val="0"/>
              <w:ind w:right="-108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7E82">
              <w:rPr>
                <w:rFonts w:cstheme="minorHAnsi"/>
                <w:color w:val="FFFFFF" w:themeColor="background1"/>
                <w:sz w:val="20"/>
                <w:szCs w:val="20"/>
              </w:rPr>
              <w:t>CRITÉRIO</w:t>
            </w:r>
          </w:p>
        </w:tc>
        <w:tc>
          <w:tcPr>
            <w:tcW w:w="1701" w:type="dxa"/>
            <w:shd w:val="clear" w:color="auto" w:fill="2F5496" w:themeFill="accent1" w:themeFillShade="BF"/>
            <w:hideMark/>
          </w:tcPr>
          <w:p w14:paraId="096289AE" w14:textId="77777777" w:rsidR="00267E82" w:rsidRPr="00267E82" w:rsidRDefault="00267E82" w:rsidP="00267E82">
            <w:pPr>
              <w:wordWrap w:val="0"/>
              <w:ind w:left="596" w:right="310" w:hanging="5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7E82">
              <w:rPr>
                <w:rFonts w:cstheme="minorHAnsi"/>
                <w:color w:val="FFFFFF" w:themeColor="background1"/>
                <w:sz w:val="20"/>
                <w:szCs w:val="20"/>
              </w:rPr>
              <w:t>PESO</w:t>
            </w:r>
          </w:p>
        </w:tc>
      </w:tr>
      <w:tr w:rsidR="00267E82" w:rsidRPr="00737618" w14:paraId="79A31B58" w14:textId="77777777" w:rsidTr="0026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  <w:hideMark/>
          </w:tcPr>
          <w:p w14:paraId="103498D1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Maior Número de alunos beneficiados</w:t>
            </w:r>
          </w:p>
        </w:tc>
        <w:tc>
          <w:tcPr>
            <w:tcW w:w="1701" w:type="dxa"/>
            <w:hideMark/>
          </w:tcPr>
          <w:p w14:paraId="4CD745F1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3761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7E82" w:rsidRPr="00737618" w14:paraId="71C4A8B9" w14:textId="77777777" w:rsidTr="0026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  <w:hideMark/>
          </w:tcPr>
          <w:p w14:paraId="015CF549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Menor Custo/Aluno (R$);</w:t>
            </w:r>
          </w:p>
        </w:tc>
        <w:tc>
          <w:tcPr>
            <w:tcW w:w="1701" w:type="dxa"/>
            <w:hideMark/>
          </w:tcPr>
          <w:p w14:paraId="663A9DCD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3761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67E82" w:rsidRPr="00737618" w14:paraId="21C1E179" w14:textId="77777777" w:rsidTr="0026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  <w:hideMark/>
          </w:tcPr>
          <w:p w14:paraId="2089B20D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Maior impacto em conhecimento técnico, habilidades interpessoais e de liderança, e/ou na motivação dos alunos;</w:t>
            </w:r>
          </w:p>
        </w:tc>
        <w:tc>
          <w:tcPr>
            <w:tcW w:w="1701" w:type="dxa"/>
            <w:hideMark/>
          </w:tcPr>
          <w:p w14:paraId="5D80657A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3761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67E82" w:rsidRPr="00737618" w14:paraId="58A93A21" w14:textId="77777777" w:rsidTr="0026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  <w:hideMark/>
          </w:tcPr>
          <w:p w14:paraId="25F3A4DE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Maior maturidade do projeto (sabe-se o que, quem, e como fazê-lo);</w:t>
            </w:r>
          </w:p>
        </w:tc>
        <w:tc>
          <w:tcPr>
            <w:tcW w:w="1701" w:type="dxa"/>
            <w:hideMark/>
          </w:tcPr>
          <w:p w14:paraId="0F089E2F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3761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7E82" w:rsidRPr="00737618" w14:paraId="281A54D4" w14:textId="77777777" w:rsidTr="0026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  <w:hideMark/>
          </w:tcPr>
          <w:p w14:paraId="6F27E1A5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Influência Estruturante em Ensino e Aprendizagem;</w:t>
            </w:r>
          </w:p>
        </w:tc>
        <w:tc>
          <w:tcPr>
            <w:tcW w:w="1701" w:type="dxa"/>
            <w:hideMark/>
          </w:tcPr>
          <w:p w14:paraId="68087917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3761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7E82" w:rsidRPr="00737618" w14:paraId="15EFA6B4" w14:textId="77777777" w:rsidTr="0026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  <w:hideMark/>
          </w:tcPr>
          <w:p w14:paraId="15350AF5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Alinhamento com diretrizes/prioridades do Conselho de Graduação;</w:t>
            </w:r>
          </w:p>
        </w:tc>
        <w:tc>
          <w:tcPr>
            <w:tcW w:w="1701" w:type="dxa"/>
            <w:hideMark/>
          </w:tcPr>
          <w:p w14:paraId="2EF2067D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3761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67E82" w:rsidRPr="00E63096" w14:paraId="1992AE99" w14:textId="77777777" w:rsidTr="0026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25DB1132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i/>
                <w:iCs/>
                <w:sz w:val="24"/>
                <w:szCs w:val="24"/>
                <w:lang w:val="pt-BR"/>
              </w:rPr>
              <w:t xml:space="preserve">Pelo que for apresentado no </w:t>
            </w:r>
            <w:proofErr w:type="spellStart"/>
            <w:r w:rsidRPr="00737618">
              <w:rPr>
                <w:rFonts w:cstheme="minorHAnsi"/>
                <w:b w:val="0"/>
                <w:bCs w:val="0"/>
                <w:i/>
                <w:iCs/>
                <w:sz w:val="24"/>
                <w:szCs w:val="24"/>
                <w:lang w:val="pt-BR"/>
              </w:rPr>
              <w:t>Pitch</w:t>
            </w:r>
            <w:proofErr w:type="spellEnd"/>
            <w:r w:rsidRPr="00737618">
              <w:rPr>
                <w:rFonts w:cstheme="minorHAnsi"/>
                <w:b w:val="0"/>
                <w:bCs w:val="0"/>
                <w:i/>
                <w:iCs/>
                <w:sz w:val="24"/>
                <w:szCs w:val="24"/>
                <w:lang w:val="pt-BR"/>
              </w:rPr>
              <w:t xml:space="preserve"> (todos os critérios seguintes têm o mesmo peso):</w:t>
            </w:r>
          </w:p>
        </w:tc>
        <w:tc>
          <w:tcPr>
            <w:tcW w:w="1701" w:type="dxa"/>
          </w:tcPr>
          <w:p w14:paraId="602F81C8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267E82" w:rsidRPr="00737618" w14:paraId="613F1EA5" w14:textId="77777777" w:rsidTr="0026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2B40EE5D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Problema a resolver</w:t>
            </w:r>
            <w:r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;</w:t>
            </w:r>
          </w:p>
        </w:tc>
        <w:tc>
          <w:tcPr>
            <w:tcW w:w="1701" w:type="dxa"/>
            <w:vMerge w:val="restart"/>
          </w:tcPr>
          <w:p w14:paraId="750523E6" w14:textId="77777777" w:rsidR="00267E82" w:rsidRPr="00737618" w:rsidRDefault="00267E82" w:rsidP="00267E82">
            <w:pPr>
              <w:wordWrap w:val="0"/>
              <w:ind w:righ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sz w:val="24"/>
                <w:szCs w:val="24"/>
                <w:lang w:val="pt-BR"/>
              </w:rPr>
              <w:t>1</w:t>
            </w:r>
          </w:p>
        </w:tc>
      </w:tr>
      <w:tr w:rsidR="00267E82" w:rsidRPr="00E63096" w14:paraId="75BF59CB" w14:textId="77777777" w:rsidTr="0026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4D8795F4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Por que, para que, vantagens e impactos, quem pode se beneficiar</w:t>
            </w:r>
            <w:r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;</w:t>
            </w:r>
          </w:p>
        </w:tc>
        <w:tc>
          <w:tcPr>
            <w:tcW w:w="1701" w:type="dxa"/>
            <w:vMerge/>
          </w:tcPr>
          <w:p w14:paraId="65908EB3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267E82" w:rsidRPr="00737618" w14:paraId="0558D7FD" w14:textId="77777777" w:rsidTr="0026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48E4A8BF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Solução Proposta</w:t>
            </w:r>
          </w:p>
        </w:tc>
        <w:tc>
          <w:tcPr>
            <w:tcW w:w="1701" w:type="dxa"/>
            <w:vMerge/>
          </w:tcPr>
          <w:p w14:paraId="072A85BA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267E82" w:rsidRPr="00737618" w14:paraId="55F89F30" w14:textId="77777777" w:rsidTr="0026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3C62A6DA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Diferenciais da Solução</w:t>
            </w:r>
          </w:p>
        </w:tc>
        <w:tc>
          <w:tcPr>
            <w:tcW w:w="1701" w:type="dxa"/>
            <w:vMerge/>
          </w:tcPr>
          <w:p w14:paraId="2FA7DDE6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267E82" w:rsidRPr="00737618" w14:paraId="0CFA348E" w14:textId="77777777" w:rsidTr="0026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3DFFDE16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Desafios</w:t>
            </w:r>
          </w:p>
        </w:tc>
        <w:tc>
          <w:tcPr>
            <w:tcW w:w="1701" w:type="dxa"/>
            <w:vMerge/>
          </w:tcPr>
          <w:p w14:paraId="1BF7D02E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267E82" w:rsidRPr="00E63096" w14:paraId="06353626" w14:textId="77777777" w:rsidTr="0026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75BED5C5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Como será obtido o resultado proposto</w:t>
            </w:r>
          </w:p>
        </w:tc>
        <w:tc>
          <w:tcPr>
            <w:tcW w:w="1701" w:type="dxa"/>
            <w:vMerge/>
          </w:tcPr>
          <w:p w14:paraId="351BCA86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267E82" w:rsidRPr="00E63096" w14:paraId="2CD06ED3" w14:textId="77777777" w:rsidTr="00267E82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2" w:type="dxa"/>
          </w:tcPr>
          <w:p w14:paraId="426AFD83" w14:textId="77777777" w:rsidR="00267E82" w:rsidRPr="00737618" w:rsidRDefault="00267E82" w:rsidP="00267E82">
            <w:pPr>
              <w:wordWrap w:val="0"/>
              <w:ind w:right="317"/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</w:pPr>
            <w:r w:rsidRPr="00737618">
              <w:rPr>
                <w:rFonts w:cstheme="minorHAnsi"/>
                <w:b w:val="0"/>
                <w:bCs w:val="0"/>
                <w:sz w:val="24"/>
                <w:szCs w:val="24"/>
                <w:lang w:val="pt-BR"/>
              </w:rPr>
              <w:t>Como a Equipe levará ao Sucesso</w:t>
            </w:r>
          </w:p>
        </w:tc>
        <w:tc>
          <w:tcPr>
            <w:tcW w:w="1701" w:type="dxa"/>
            <w:vMerge/>
          </w:tcPr>
          <w:p w14:paraId="1D8C5CCA" w14:textId="77777777" w:rsidR="00267E82" w:rsidRPr="00737618" w:rsidRDefault="00267E82" w:rsidP="00267E82">
            <w:pPr>
              <w:wordWrap w:val="0"/>
              <w:ind w:left="596" w:right="310" w:hanging="5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</w:tbl>
    <w:p w14:paraId="79A4BEA0" w14:textId="77777777" w:rsidR="00267E82" w:rsidRDefault="00267E82" w:rsidP="00267E82">
      <w:pPr>
        <w:pStyle w:val="ListParagraph"/>
        <w:spacing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val="pt-BR"/>
        </w:rPr>
      </w:pPr>
    </w:p>
    <w:p w14:paraId="7F425CD4" w14:textId="67D61AA4" w:rsidR="00267E82" w:rsidRDefault="00267E82" w:rsidP="00267E82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sz w:val="24"/>
          <w:szCs w:val="24"/>
          <w:lang w:val="pt-BR"/>
        </w:rPr>
        <w:t xml:space="preserve">Tabela de notas para avaliação dos itens específicos:     </w:t>
      </w:r>
    </w:p>
    <w:p w14:paraId="0646857E" w14:textId="1F964C96" w:rsidR="00267E82" w:rsidRDefault="00267E82" w:rsidP="00267E82">
      <w:pPr>
        <w:pStyle w:val="ListParagraph"/>
        <w:spacing w:line="240" w:lineRule="auto"/>
        <w:ind w:left="360"/>
        <w:jc w:val="both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sz w:val="24"/>
          <w:szCs w:val="24"/>
          <w:lang w:val="pt-BR"/>
        </w:rPr>
        <w:t>Nesta tabela são mostrados os critérios para pontuação dos itens específicos dos projetos:</w:t>
      </w:r>
    </w:p>
    <w:p w14:paraId="6404CD43" w14:textId="77777777" w:rsidR="00267E82" w:rsidRDefault="00267E82" w:rsidP="00267E82">
      <w:pPr>
        <w:pStyle w:val="ListParagraph"/>
        <w:spacing w:line="240" w:lineRule="auto"/>
        <w:ind w:left="360"/>
        <w:jc w:val="both"/>
        <w:rPr>
          <w:rFonts w:eastAsia="Times New Roman" w:cstheme="minorHAnsi"/>
          <w:sz w:val="24"/>
          <w:szCs w:val="24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11"/>
        <w:gridCol w:w="2409"/>
        <w:gridCol w:w="2400"/>
      </w:tblGrid>
      <w:tr w:rsidR="0059040A" w:rsidRPr="00E0301E" w14:paraId="53A8975F" w14:textId="77777777" w:rsidTr="00260A91">
        <w:trPr>
          <w:tblHeader/>
        </w:trPr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0F3F6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64A19" w14:textId="793A5684" w:rsidR="0059040A" w:rsidRPr="00E0301E" w:rsidRDefault="00267E82" w:rsidP="00260A91">
            <w:pPr>
              <w:wordWrap w:val="0"/>
              <w:spacing w:after="0" w:line="240" w:lineRule="auto"/>
              <w:ind w:left="162" w:right="162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</w:pPr>
            <w:r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</w:t>
            </w:r>
            <w:r w:rsidR="0059040A" w:rsidRPr="00E0301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0F3F6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59A64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  <w:t>BAIXO – Nota 1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0F3F6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0CB17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  <w:t>MÉDIO – Nota 3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0F3F6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C0640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  <w:t>ALTO – Nota 5</w:t>
            </w:r>
          </w:p>
        </w:tc>
      </w:tr>
      <w:tr w:rsidR="0059040A" w:rsidRPr="00E0301E" w14:paraId="4E26F195" w14:textId="77777777" w:rsidTr="00260A91">
        <w:trPr>
          <w:trHeight w:val="234"/>
        </w:trPr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3F45A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 xml:space="preserve">Número de alunos </w:t>
            </w:r>
          </w:p>
          <w:p w14:paraId="4981D632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>beneficiados​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30A2B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PROF &lt; 10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br/>
              <w:t>FUND &lt; 60​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9CA78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PROF 10-29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br/>
              <w:t>FUND 60-119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935EE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PROF &gt; 29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br/>
              <w:t>FUND &gt; 119</w:t>
            </w:r>
          </w:p>
        </w:tc>
      </w:tr>
      <w:tr w:rsidR="0059040A" w:rsidRPr="00E0301E" w14:paraId="609FFDDC" w14:textId="77777777" w:rsidTr="00260A91"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EC05D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>Custo/Aluno (R$)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68475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PROF &gt; R$2.500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br/>
              <w:t>FUND &gt; R$1.001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439B8" w14:textId="77777777" w:rsidR="0059040A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PROF R$601– R$2.500</w:t>
            </w:r>
          </w:p>
          <w:p w14:paraId="6367310B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FUND R$201 – R$1.000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14DBD" w14:textId="32BE7956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PROF &lt; R$601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br/>
              <w:t xml:space="preserve">FUND </w:t>
            </w:r>
            <w:r w:rsidR="00D24DCB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&lt;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R$201</w:t>
            </w:r>
          </w:p>
        </w:tc>
      </w:tr>
      <w:tr w:rsidR="0059040A" w:rsidRPr="00E63096" w14:paraId="4ED86B26" w14:textId="77777777" w:rsidTr="00260A91"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AD595" w14:textId="2120C074" w:rsidR="0059040A" w:rsidRPr="00E0301E" w:rsidRDefault="0059040A" w:rsidP="00D24DCB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 xml:space="preserve">Impacto em conhecimento técnico, habilidades </w:t>
            </w:r>
            <w:r w:rsidR="00BF61D4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 xml:space="preserve">    </w:t>
            </w: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>interpessoais e de liderança, e/ou na motivação dos alunos e da turma.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0AE37" w14:textId="0BC36C7D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Baixo incremento na </w:t>
            </w:r>
            <w:r w:rsidR="00BF61D4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     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aprendizagem, ou desenvolvimento de habilidades interpessoais, ou de liderança e motivação.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83BD6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Incremento relevante na aprendizagem, ou desenvolvimento de habilidades interpessoais, ou de liderança e motivação.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C6200" w14:textId="5E889489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Incremento excepcional na aprendizagem, ou</w:t>
            </w:r>
            <w:r w:rsidR="00BF61D4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    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desenvolvimento de </w:t>
            </w:r>
            <w:r w:rsidR="00BF61D4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     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habilidades interpessoais, ou de liderança e motivação.</w:t>
            </w:r>
          </w:p>
        </w:tc>
      </w:tr>
      <w:tr w:rsidR="0059040A" w:rsidRPr="00E63096" w14:paraId="559CC5E6" w14:textId="77777777" w:rsidTr="00260A91"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35FC7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both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>Maturidade do projeto (sabe-se o que, quem, e como fazê-lo)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E405E" w14:textId="5B26DB6B" w:rsidR="0059040A" w:rsidRPr="00E0301E" w:rsidRDefault="0059040A" w:rsidP="009F2F13">
            <w:pPr>
              <w:wordWrap w:val="0"/>
              <w:spacing w:after="0" w:line="240" w:lineRule="auto"/>
              <w:ind w:left="162" w:right="162"/>
              <w:jc w:val="both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Faltam ainda definições</w:t>
            </w:r>
            <w:r w:rsidR="00BF61D4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  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importantes do que, quem e como cada tarefa será realizada. Existem riscos consideráveis na </w:t>
            </w:r>
            <w:r w:rsidR="00BF61D4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 xml:space="preserve">  </w:t>
            </w: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execução e na obtenção dos benefícios.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81F48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Poucas indefinições do que, quem e como cada tarefa será realizada. Existem riscos médios na execução e na obtenção dos benefícios.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4CB6C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Domínio das definições do que, quem e como cada tarefa será realizada. Os riscos são baixos na execução e na obtenção dos benefícios.</w:t>
            </w:r>
          </w:p>
        </w:tc>
      </w:tr>
      <w:tr w:rsidR="0059040A" w:rsidRPr="00E63096" w14:paraId="5EC66E2D" w14:textId="77777777" w:rsidTr="00260A91"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0F652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both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lastRenderedPageBreak/>
              <w:t>Influência Estruturante em Ensino e Aprendizagem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6ABF6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Promove mudanças de baixo impacto no processo de ensino e aprendizagem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FE617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Promove mudanças de impacto moderado nos curto e médio prazos no processo de ensino e aprendizagem.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AE596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Promove mudanças de impacto relevante no processo de ensino e aprendizagem.</w:t>
            </w:r>
          </w:p>
        </w:tc>
      </w:tr>
      <w:tr w:rsidR="0059040A" w:rsidRPr="00E63096" w14:paraId="36670E9B" w14:textId="77777777" w:rsidTr="00260A91"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DA782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both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>Alinhamento com diretrizes/prioridades do Conselho de Graduação.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02D65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Benefícios não relacionados diretamente com diretrizes do Conselho da Graduação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A6F9B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Benefícios pouco relacionados com diretrizes do Conselho da Graduação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86713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Benefícios diretamente relacionados com diretrizes do Conselho da Graduação</w:t>
            </w:r>
          </w:p>
        </w:tc>
      </w:tr>
      <w:tr w:rsidR="0059040A" w:rsidRPr="00E63096" w14:paraId="491D3ACD" w14:textId="77777777" w:rsidTr="00260A91"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82DD2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both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>Probabilidade de sucesso considerando as incertezas geradas pela pandemia.</w:t>
            </w:r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29F25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Baixa probabilidade de sucesso devido as condições no ambiente acadêmico e incertezas geradas pela pandemia.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FF75A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Média probabilidade de sucesso devido as condições no ambiente acadêmico e incertezas geradas pela pandemia.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11847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Alta probabilidade de sucesso por contornar as condições no ambiente acadêmico e incertezas geradas pela pandemia.</w:t>
            </w:r>
          </w:p>
        </w:tc>
      </w:tr>
      <w:tr w:rsidR="0059040A" w:rsidRPr="00E63096" w14:paraId="1C2ED8A4" w14:textId="77777777" w:rsidTr="00260A91">
        <w:tc>
          <w:tcPr>
            <w:tcW w:w="1248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65B09B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jc w:val="both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</w:pPr>
            <w:proofErr w:type="spellStart"/>
            <w:r w:rsidRPr="00E0301E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val="pt-BR"/>
              </w:rPr>
              <w:t>Pitch</w:t>
            </w:r>
            <w:proofErr w:type="spellEnd"/>
          </w:p>
        </w:tc>
        <w:tc>
          <w:tcPr>
            <w:tcW w:w="1253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34CD87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Baixa probabilidade de atendimento ao critério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BD75C2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Média probabilidade de atendimentos ao critério</w:t>
            </w:r>
          </w:p>
        </w:tc>
        <w:tc>
          <w:tcPr>
            <w:tcW w:w="124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B5DEC" w14:textId="77777777" w:rsidR="0059040A" w:rsidRPr="00E0301E" w:rsidRDefault="0059040A" w:rsidP="00260A91">
            <w:pPr>
              <w:wordWrap w:val="0"/>
              <w:spacing w:after="0" w:line="240" w:lineRule="auto"/>
              <w:ind w:left="162" w:right="162"/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</w:pPr>
            <w:r w:rsidRPr="00E0301E">
              <w:rPr>
                <w:rFonts w:eastAsia="Times New Roman" w:cstheme="minorHAnsi"/>
                <w:color w:val="111111"/>
                <w:sz w:val="18"/>
                <w:szCs w:val="18"/>
                <w:lang w:val="pt-BR"/>
              </w:rPr>
              <w:t>Alta probabilidade de atendimento ao critério</w:t>
            </w:r>
          </w:p>
        </w:tc>
      </w:tr>
    </w:tbl>
    <w:p w14:paraId="2D816734" w14:textId="3AE7B883" w:rsidR="0075786D" w:rsidRDefault="0075786D" w:rsidP="0059040A">
      <w:pPr>
        <w:pStyle w:val="ListParagraph"/>
        <w:spacing w:line="240" w:lineRule="auto"/>
        <w:jc w:val="both"/>
        <w:rPr>
          <w:rFonts w:eastAsia="Times New Roman" w:cstheme="minorHAnsi"/>
          <w:sz w:val="24"/>
          <w:szCs w:val="24"/>
          <w:lang w:val="pt-BR"/>
        </w:rPr>
      </w:pPr>
    </w:p>
    <w:p w14:paraId="3B1C3FCE" w14:textId="77777777" w:rsidR="004162E0" w:rsidRPr="00C1640C" w:rsidRDefault="004162E0" w:rsidP="0059040A">
      <w:pPr>
        <w:spacing w:after="0" w:line="240" w:lineRule="auto"/>
        <w:rPr>
          <w:rFonts w:eastAsia="Times New Roman" w:cstheme="minorHAnsi"/>
          <w:color w:val="015495"/>
          <w:sz w:val="28"/>
          <w:szCs w:val="28"/>
          <w:lang w:val="pt-BR"/>
        </w:rPr>
      </w:pPr>
    </w:p>
    <w:p w14:paraId="4CD89A6D" w14:textId="77777777" w:rsidR="004162E0" w:rsidRPr="00824531" w:rsidRDefault="004162E0" w:rsidP="004162E0">
      <w:pPr>
        <w:spacing w:line="240" w:lineRule="auto"/>
        <w:jc w:val="both"/>
        <w:rPr>
          <w:rFonts w:eastAsia="Times New Roman" w:cstheme="minorHAnsi"/>
          <w:color w:val="015495"/>
          <w:sz w:val="24"/>
          <w:szCs w:val="24"/>
          <w:lang w:val="pt-BR"/>
        </w:rPr>
      </w:pPr>
    </w:p>
    <w:p w14:paraId="6455C614" w14:textId="77777777" w:rsidR="002A5ACA" w:rsidRPr="00824531" w:rsidRDefault="002A5ACA" w:rsidP="0043012E">
      <w:pPr>
        <w:rPr>
          <w:rFonts w:cstheme="minorHAnsi"/>
          <w:lang w:val="pt-BR"/>
        </w:rPr>
      </w:pPr>
    </w:p>
    <w:sectPr w:rsidR="002A5ACA" w:rsidRPr="00824531" w:rsidSect="0005761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6B65" w14:textId="77777777" w:rsidR="000E0730" w:rsidRDefault="000E0730" w:rsidP="00DA7DBB">
      <w:pPr>
        <w:spacing w:after="0" w:line="240" w:lineRule="auto"/>
      </w:pPr>
      <w:r>
        <w:separator/>
      </w:r>
    </w:p>
  </w:endnote>
  <w:endnote w:type="continuationSeparator" w:id="0">
    <w:p w14:paraId="6A7FB2A2" w14:textId="77777777" w:rsidR="000E0730" w:rsidRDefault="000E0730" w:rsidP="00DA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840382"/>
      <w:docPartObj>
        <w:docPartGallery w:val="Page Numbers (Bottom of Page)"/>
        <w:docPartUnique/>
      </w:docPartObj>
    </w:sdtPr>
    <w:sdtContent>
      <w:p w14:paraId="278FB24B" w14:textId="49834E76" w:rsidR="007A529E" w:rsidRDefault="007A529E">
        <w:pPr>
          <w:pStyle w:val="Footer"/>
          <w:jc w:val="right"/>
        </w:pPr>
        <w:r w:rsidRPr="007A529E">
          <w:rPr>
            <w:sz w:val="18"/>
            <w:szCs w:val="18"/>
          </w:rPr>
          <w:fldChar w:fldCharType="begin"/>
        </w:r>
        <w:r w:rsidRPr="007A529E">
          <w:rPr>
            <w:sz w:val="18"/>
            <w:szCs w:val="18"/>
          </w:rPr>
          <w:instrText>PAGE   \* MERGEFORMAT</w:instrText>
        </w:r>
        <w:r w:rsidRPr="007A529E">
          <w:rPr>
            <w:sz w:val="18"/>
            <w:szCs w:val="18"/>
          </w:rPr>
          <w:fldChar w:fldCharType="separate"/>
        </w:r>
        <w:r w:rsidR="00D13FC4" w:rsidRPr="00D13FC4">
          <w:rPr>
            <w:noProof/>
            <w:sz w:val="18"/>
            <w:szCs w:val="18"/>
            <w:lang w:val="pt-BR"/>
          </w:rPr>
          <w:t>1</w:t>
        </w:r>
        <w:r w:rsidRPr="007A529E">
          <w:rPr>
            <w:sz w:val="18"/>
            <w:szCs w:val="18"/>
          </w:rPr>
          <w:fldChar w:fldCharType="end"/>
        </w:r>
      </w:p>
    </w:sdtContent>
  </w:sdt>
  <w:p w14:paraId="2027D0DC" w14:textId="77777777" w:rsidR="00E0301E" w:rsidRDefault="00E03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D749" w14:textId="77777777" w:rsidR="000E0730" w:rsidRDefault="000E0730" w:rsidP="00DA7DBB">
      <w:pPr>
        <w:spacing w:after="0" w:line="240" w:lineRule="auto"/>
      </w:pPr>
      <w:r>
        <w:separator/>
      </w:r>
    </w:p>
  </w:footnote>
  <w:footnote w:type="continuationSeparator" w:id="0">
    <w:p w14:paraId="5DAAA3F3" w14:textId="77777777" w:rsidR="000E0730" w:rsidRDefault="000E0730" w:rsidP="00DA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6E90" w14:textId="707BA007" w:rsidR="00DA7DBB" w:rsidRDefault="00BB0EE2" w:rsidP="00E63096">
    <w:pPr>
      <w:pStyle w:val="Header"/>
      <w:tabs>
        <w:tab w:val="clear" w:pos="4252"/>
        <w:tab w:val="center" w:pos="4820"/>
      </w:tabs>
      <w:jc w:val="center"/>
    </w:pPr>
    <w:r w:rsidRPr="00250D1E">
      <w:rPr>
        <w:noProof/>
      </w:rPr>
      <w:drawing>
        <wp:inline distT="0" distB="0" distL="0" distR="0" wp14:anchorId="30C8D620" wp14:editId="23CB54EE">
          <wp:extent cx="2633873" cy="736600"/>
          <wp:effectExtent l="0" t="0" r="0" b="6350"/>
          <wp:docPr id="1864848336" name="Picture 1864848336" descr="Texto,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35A4062-ED07-9614-54B0-75A3B30BBF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 descr="Texto, Logotipo&#10;&#10;Descrição gerada automaticamente">
                    <a:extLst>
                      <a:ext uri="{FF2B5EF4-FFF2-40B4-BE49-F238E27FC236}">
                        <a16:creationId xmlns:a16="http://schemas.microsoft.com/office/drawing/2014/main" id="{935A4062-ED07-9614-54B0-75A3B30BBF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367" cy="74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BD5"/>
    <w:multiLevelType w:val="hybridMultilevel"/>
    <w:tmpl w:val="82A0B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CCE"/>
    <w:multiLevelType w:val="multilevel"/>
    <w:tmpl w:val="2E2A7AEC"/>
    <w:lvl w:ilvl="0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51"/>
        </w:tabs>
        <w:ind w:left="78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71"/>
        </w:tabs>
        <w:ind w:left="85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11"/>
        </w:tabs>
        <w:ind w:left="100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84833"/>
    <w:multiLevelType w:val="multilevel"/>
    <w:tmpl w:val="C4AA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13CD3"/>
    <w:multiLevelType w:val="hybridMultilevel"/>
    <w:tmpl w:val="9AD46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7C6"/>
    <w:multiLevelType w:val="hybridMultilevel"/>
    <w:tmpl w:val="5B1A6B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83BFD"/>
    <w:multiLevelType w:val="hybridMultilevel"/>
    <w:tmpl w:val="407AE6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C313AC"/>
    <w:multiLevelType w:val="hybridMultilevel"/>
    <w:tmpl w:val="B6CC69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63CA4"/>
    <w:multiLevelType w:val="multilevel"/>
    <w:tmpl w:val="0416001D"/>
    <w:numStyleLink w:val="Estilo1"/>
  </w:abstractNum>
  <w:abstractNum w:abstractNumId="8" w15:restartNumberingAfterBreak="0">
    <w:nsid w:val="354E24B8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4B3E5BA3"/>
    <w:multiLevelType w:val="hybridMultilevel"/>
    <w:tmpl w:val="7ED06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11A0"/>
    <w:multiLevelType w:val="hybridMultilevel"/>
    <w:tmpl w:val="BA16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34275"/>
    <w:multiLevelType w:val="multilevel"/>
    <w:tmpl w:val="848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53F04"/>
    <w:multiLevelType w:val="multilevel"/>
    <w:tmpl w:val="9F3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363F8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3C4CB0"/>
    <w:multiLevelType w:val="hybridMultilevel"/>
    <w:tmpl w:val="A7A4E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E54EC"/>
    <w:multiLevelType w:val="multilevel"/>
    <w:tmpl w:val="51E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71820">
    <w:abstractNumId w:val="11"/>
  </w:num>
  <w:num w:numId="2" w16cid:durableId="1849902371">
    <w:abstractNumId w:val="1"/>
  </w:num>
  <w:num w:numId="3" w16cid:durableId="810631138">
    <w:abstractNumId w:val="2"/>
  </w:num>
  <w:num w:numId="4" w16cid:durableId="823353139">
    <w:abstractNumId w:val="12"/>
  </w:num>
  <w:num w:numId="5" w16cid:durableId="1950812938">
    <w:abstractNumId w:val="15"/>
  </w:num>
  <w:num w:numId="6" w16cid:durableId="1559242749">
    <w:abstractNumId w:val="14"/>
  </w:num>
  <w:num w:numId="7" w16cid:durableId="1640375895">
    <w:abstractNumId w:val="0"/>
  </w:num>
  <w:num w:numId="8" w16cid:durableId="504367226">
    <w:abstractNumId w:val="6"/>
  </w:num>
  <w:num w:numId="9" w16cid:durableId="1004552153">
    <w:abstractNumId w:val="9"/>
  </w:num>
  <w:num w:numId="10" w16cid:durableId="1372076301">
    <w:abstractNumId w:val="10"/>
  </w:num>
  <w:num w:numId="11" w16cid:durableId="736972023">
    <w:abstractNumId w:val="3"/>
  </w:num>
  <w:num w:numId="12" w16cid:durableId="514538784">
    <w:abstractNumId w:val="4"/>
  </w:num>
  <w:num w:numId="13" w16cid:durableId="392584536">
    <w:abstractNumId w:val="7"/>
  </w:num>
  <w:num w:numId="14" w16cid:durableId="381448268">
    <w:abstractNumId w:val="13"/>
  </w:num>
  <w:num w:numId="15" w16cid:durableId="1342389726">
    <w:abstractNumId w:val="5"/>
  </w:num>
  <w:num w:numId="16" w16cid:durableId="374308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E"/>
    <w:rsid w:val="00002F6F"/>
    <w:rsid w:val="0001410B"/>
    <w:rsid w:val="00022E1C"/>
    <w:rsid w:val="00023053"/>
    <w:rsid w:val="00033141"/>
    <w:rsid w:val="00034C5B"/>
    <w:rsid w:val="000410CD"/>
    <w:rsid w:val="00050EEA"/>
    <w:rsid w:val="000546C5"/>
    <w:rsid w:val="00057614"/>
    <w:rsid w:val="00064F7B"/>
    <w:rsid w:val="00071A11"/>
    <w:rsid w:val="000722E7"/>
    <w:rsid w:val="000867CC"/>
    <w:rsid w:val="00094F06"/>
    <w:rsid w:val="000A2E72"/>
    <w:rsid w:val="000A53AB"/>
    <w:rsid w:val="000B4A87"/>
    <w:rsid w:val="000C107B"/>
    <w:rsid w:val="000D2845"/>
    <w:rsid w:val="000E0730"/>
    <w:rsid w:val="000F6A96"/>
    <w:rsid w:val="001104A1"/>
    <w:rsid w:val="00114BFB"/>
    <w:rsid w:val="00134422"/>
    <w:rsid w:val="00137716"/>
    <w:rsid w:val="0014678B"/>
    <w:rsid w:val="001538CC"/>
    <w:rsid w:val="0018214A"/>
    <w:rsid w:val="001B699A"/>
    <w:rsid w:val="001C31A1"/>
    <w:rsid w:val="001C3819"/>
    <w:rsid w:val="001C3F83"/>
    <w:rsid w:val="001C5432"/>
    <w:rsid w:val="001D21B3"/>
    <w:rsid w:val="001E0A5C"/>
    <w:rsid w:val="001F3E9B"/>
    <w:rsid w:val="001F49E8"/>
    <w:rsid w:val="00211133"/>
    <w:rsid w:val="0022358A"/>
    <w:rsid w:val="002345C6"/>
    <w:rsid w:val="00245513"/>
    <w:rsid w:val="00246055"/>
    <w:rsid w:val="00260A91"/>
    <w:rsid w:val="00262736"/>
    <w:rsid w:val="00267E82"/>
    <w:rsid w:val="002748C2"/>
    <w:rsid w:val="00277A57"/>
    <w:rsid w:val="00281AD3"/>
    <w:rsid w:val="002A1373"/>
    <w:rsid w:val="002A5ACA"/>
    <w:rsid w:val="002C2D74"/>
    <w:rsid w:val="002D7900"/>
    <w:rsid w:val="002E12BE"/>
    <w:rsid w:val="002E4FA2"/>
    <w:rsid w:val="002F411C"/>
    <w:rsid w:val="002F4274"/>
    <w:rsid w:val="002F7993"/>
    <w:rsid w:val="002F7E08"/>
    <w:rsid w:val="00300F9C"/>
    <w:rsid w:val="003176DA"/>
    <w:rsid w:val="00320DB0"/>
    <w:rsid w:val="00323432"/>
    <w:rsid w:val="003540C6"/>
    <w:rsid w:val="003768C8"/>
    <w:rsid w:val="003B1988"/>
    <w:rsid w:val="003C741E"/>
    <w:rsid w:val="003E42EA"/>
    <w:rsid w:val="003E6794"/>
    <w:rsid w:val="003F0794"/>
    <w:rsid w:val="00413229"/>
    <w:rsid w:val="004162E0"/>
    <w:rsid w:val="00426E93"/>
    <w:rsid w:val="0043012E"/>
    <w:rsid w:val="00435729"/>
    <w:rsid w:val="00451F79"/>
    <w:rsid w:val="00453B41"/>
    <w:rsid w:val="00462B62"/>
    <w:rsid w:val="004639C7"/>
    <w:rsid w:val="00490982"/>
    <w:rsid w:val="0049105A"/>
    <w:rsid w:val="004926AA"/>
    <w:rsid w:val="004A12A0"/>
    <w:rsid w:val="004A3259"/>
    <w:rsid w:val="004A5C2B"/>
    <w:rsid w:val="004A7D85"/>
    <w:rsid w:val="004C107D"/>
    <w:rsid w:val="004C1A9C"/>
    <w:rsid w:val="004D40DC"/>
    <w:rsid w:val="004E0874"/>
    <w:rsid w:val="0051307F"/>
    <w:rsid w:val="00530ABA"/>
    <w:rsid w:val="00536242"/>
    <w:rsid w:val="00540279"/>
    <w:rsid w:val="005551CB"/>
    <w:rsid w:val="005618C8"/>
    <w:rsid w:val="0057392B"/>
    <w:rsid w:val="005857EA"/>
    <w:rsid w:val="0059040A"/>
    <w:rsid w:val="005A4E18"/>
    <w:rsid w:val="00602B1B"/>
    <w:rsid w:val="00602C22"/>
    <w:rsid w:val="006116A2"/>
    <w:rsid w:val="00613A2F"/>
    <w:rsid w:val="006244C7"/>
    <w:rsid w:val="00625F9C"/>
    <w:rsid w:val="00626775"/>
    <w:rsid w:val="00626BA1"/>
    <w:rsid w:val="00635EEF"/>
    <w:rsid w:val="00635F91"/>
    <w:rsid w:val="00646DCB"/>
    <w:rsid w:val="0065122E"/>
    <w:rsid w:val="00655F73"/>
    <w:rsid w:val="00660DBC"/>
    <w:rsid w:val="006669D6"/>
    <w:rsid w:val="00686EEF"/>
    <w:rsid w:val="006A0C0F"/>
    <w:rsid w:val="006A1A41"/>
    <w:rsid w:val="006A23B4"/>
    <w:rsid w:val="006A37C8"/>
    <w:rsid w:val="006C7488"/>
    <w:rsid w:val="006D0BCC"/>
    <w:rsid w:val="006D2F53"/>
    <w:rsid w:val="006E0503"/>
    <w:rsid w:val="006F01C5"/>
    <w:rsid w:val="006F1B9E"/>
    <w:rsid w:val="006F2B37"/>
    <w:rsid w:val="006F6429"/>
    <w:rsid w:val="00704281"/>
    <w:rsid w:val="0070723C"/>
    <w:rsid w:val="00707F24"/>
    <w:rsid w:val="0072198A"/>
    <w:rsid w:val="00723C64"/>
    <w:rsid w:val="00724A2B"/>
    <w:rsid w:val="00726C7B"/>
    <w:rsid w:val="0073668B"/>
    <w:rsid w:val="00737618"/>
    <w:rsid w:val="007411B9"/>
    <w:rsid w:val="00745C41"/>
    <w:rsid w:val="0075786D"/>
    <w:rsid w:val="007709D7"/>
    <w:rsid w:val="00772404"/>
    <w:rsid w:val="007757CD"/>
    <w:rsid w:val="00793E86"/>
    <w:rsid w:val="007A3399"/>
    <w:rsid w:val="007A529E"/>
    <w:rsid w:val="007A7814"/>
    <w:rsid w:val="007B362C"/>
    <w:rsid w:val="007B5A95"/>
    <w:rsid w:val="007C6CD2"/>
    <w:rsid w:val="007F7DB6"/>
    <w:rsid w:val="008024AA"/>
    <w:rsid w:val="00810FA1"/>
    <w:rsid w:val="00824531"/>
    <w:rsid w:val="00825AB5"/>
    <w:rsid w:val="008273B1"/>
    <w:rsid w:val="008311E8"/>
    <w:rsid w:val="008522A0"/>
    <w:rsid w:val="00881AE0"/>
    <w:rsid w:val="008A36A9"/>
    <w:rsid w:val="008A5FE1"/>
    <w:rsid w:val="008B316C"/>
    <w:rsid w:val="008C11C0"/>
    <w:rsid w:val="008D412B"/>
    <w:rsid w:val="008F035F"/>
    <w:rsid w:val="008F0C19"/>
    <w:rsid w:val="00905C36"/>
    <w:rsid w:val="009138A2"/>
    <w:rsid w:val="00914393"/>
    <w:rsid w:val="00921FE4"/>
    <w:rsid w:val="00942C11"/>
    <w:rsid w:val="00943E73"/>
    <w:rsid w:val="009558EA"/>
    <w:rsid w:val="00955B45"/>
    <w:rsid w:val="00962E06"/>
    <w:rsid w:val="00964035"/>
    <w:rsid w:val="0096738D"/>
    <w:rsid w:val="0096757A"/>
    <w:rsid w:val="00975169"/>
    <w:rsid w:val="00982F39"/>
    <w:rsid w:val="00983558"/>
    <w:rsid w:val="009874E2"/>
    <w:rsid w:val="009915D3"/>
    <w:rsid w:val="00995D0B"/>
    <w:rsid w:val="009A0BDD"/>
    <w:rsid w:val="009A5264"/>
    <w:rsid w:val="009C1AA9"/>
    <w:rsid w:val="009D6C66"/>
    <w:rsid w:val="009E26C4"/>
    <w:rsid w:val="009E57BB"/>
    <w:rsid w:val="009F2F13"/>
    <w:rsid w:val="009F47A6"/>
    <w:rsid w:val="00A0565A"/>
    <w:rsid w:val="00A061FF"/>
    <w:rsid w:val="00A06353"/>
    <w:rsid w:val="00A11E78"/>
    <w:rsid w:val="00A13AB1"/>
    <w:rsid w:val="00A176D7"/>
    <w:rsid w:val="00A231AF"/>
    <w:rsid w:val="00A307E3"/>
    <w:rsid w:val="00A35498"/>
    <w:rsid w:val="00A36A8D"/>
    <w:rsid w:val="00A41DD7"/>
    <w:rsid w:val="00A55EE0"/>
    <w:rsid w:val="00A56081"/>
    <w:rsid w:val="00A86363"/>
    <w:rsid w:val="00AA0386"/>
    <w:rsid w:val="00AA17F6"/>
    <w:rsid w:val="00AD7F97"/>
    <w:rsid w:val="00AE1D88"/>
    <w:rsid w:val="00AE2B8E"/>
    <w:rsid w:val="00AF557F"/>
    <w:rsid w:val="00B1094B"/>
    <w:rsid w:val="00B23B48"/>
    <w:rsid w:val="00B461C6"/>
    <w:rsid w:val="00B61201"/>
    <w:rsid w:val="00B660D4"/>
    <w:rsid w:val="00B665BA"/>
    <w:rsid w:val="00B94B84"/>
    <w:rsid w:val="00B97669"/>
    <w:rsid w:val="00BB0EE2"/>
    <w:rsid w:val="00BB1C39"/>
    <w:rsid w:val="00BB6310"/>
    <w:rsid w:val="00BC6540"/>
    <w:rsid w:val="00BD5BFC"/>
    <w:rsid w:val="00BE77AD"/>
    <w:rsid w:val="00BF61D4"/>
    <w:rsid w:val="00C12404"/>
    <w:rsid w:val="00C1640C"/>
    <w:rsid w:val="00C16A4E"/>
    <w:rsid w:val="00C17028"/>
    <w:rsid w:val="00C222E0"/>
    <w:rsid w:val="00C24533"/>
    <w:rsid w:val="00C27F8A"/>
    <w:rsid w:val="00C60811"/>
    <w:rsid w:val="00C72BA8"/>
    <w:rsid w:val="00C743A0"/>
    <w:rsid w:val="00C86DA9"/>
    <w:rsid w:val="00CA1FAF"/>
    <w:rsid w:val="00CB11CA"/>
    <w:rsid w:val="00CB4D29"/>
    <w:rsid w:val="00CD67FD"/>
    <w:rsid w:val="00CE21F6"/>
    <w:rsid w:val="00D02BB7"/>
    <w:rsid w:val="00D13FC4"/>
    <w:rsid w:val="00D24DCB"/>
    <w:rsid w:val="00D31216"/>
    <w:rsid w:val="00D40F34"/>
    <w:rsid w:val="00D7133F"/>
    <w:rsid w:val="00D74BFE"/>
    <w:rsid w:val="00DA7DBB"/>
    <w:rsid w:val="00DC0313"/>
    <w:rsid w:val="00DC2144"/>
    <w:rsid w:val="00DC3979"/>
    <w:rsid w:val="00DF03DD"/>
    <w:rsid w:val="00DF6B5E"/>
    <w:rsid w:val="00E00CDA"/>
    <w:rsid w:val="00E01B8D"/>
    <w:rsid w:val="00E0301E"/>
    <w:rsid w:val="00E06991"/>
    <w:rsid w:val="00E43B3B"/>
    <w:rsid w:val="00E45341"/>
    <w:rsid w:val="00E4628B"/>
    <w:rsid w:val="00E50399"/>
    <w:rsid w:val="00E63096"/>
    <w:rsid w:val="00E63420"/>
    <w:rsid w:val="00E84304"/>
    <w:rsid w:val="00E9007C"/>
    <w:rsid w:val="00E907AC"/>
    <w:rsid w:val="00E9173F"/>
    <w:rsid w:val="00EA4D8A"/>
    <w:rsid w:val="00EB3D69"/>
    <w:rsid w:val="00EC2313"/>
    <w:rsid w:val="00EC2FB4"/>
    <w:rsid w:val="00EC70E5"/>
    <w:rsid w:val="00EC7EF4"/>
    <w:rsid w:val="00ED30CF"/>
    <w:rsid w:val="00ED35EC"/>
    <w:rsid w:val="00EF290C"/>
    <w:rsid w:val="00EF32A7"/>
    <w:rsid w:val="00EF5CDD"/>
    <w:rsid w:val="00F043FE"/>
    <w:rsid w:val="00F116EC"/>
    <w:rsid w:val="00F673C0"/>
    <w:rsid w:val="00F735A0"/>
    <w:rsid w:val="00FB5963"/>
    <w:rsid w:val="00FC7C2E"/>
    <w:rsid w:val="00FD36DE"/>
    <w:rsid w:val="00FD51E9"/>
    <w:rsid w:val="00FD7D05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A033E"/>
  <w15:docId w15:val="{CCCFDAB3-9249-493C-B7A4-642723F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12E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12E"/>
    <w:rPr>
      <w:color w:val="0000FF"/>
      <w:u w:val="single"/>
    </w:rPr>
  </w:style>
  <w:style w:type="character" w:customStyle="1" w:styleId="smcx-powered-by">
    <w:name w:val="smcx-powered-by"/>
    <w:basedOn w:val="DefaultParagraphFont"/>
    <w:rsid w:val="0043012E"/>
  </w:style>
  <w:style w:type="character" w:styleId="CommentReference">
    <w:name w:val="annotation reference"/>
    <w:basedOn w:val="DefaultParagraphFont"/>
    <w:uiPriority w:val="99"/>
    <w:semiHidden/>
    <w:unhideWhenUsed/>
    <w:rsid w:val="001C3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0B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BB"/>
  </w:style>
  <w:style w:type="paragraph" w:styleId="Footer">
    <w:name w:val="footer"/>
    <w:basedOn w:val="Normal"/>
    <w:link w:val="FooterChar"/>
    <w:uiPriority w:val="99"/>
    <w:unhideWhenUsed/>
    <w:rsid w:val="00DA7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BB"/>
  </w:style>
  <w:style w:type="character" w:customStyle="1" w:styleId="MenoPendente1">
    <w:name w:val="Menção Pendente1"/>
    <w:basedOn w:val="DefaultParagraphFont"/>
    <w:uiPriority w:val="99"/>
    <w:semiHidden/>
    <w:unhideWhenUsed/>
    <w:rsid w:val="006F64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C39"/>
    <w:pPr>
      <w:ind w:left="720"/>
      <w:contextualSpacing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2A1373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2F411C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7376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lementtoproof">
    <w:name w:val="elementtoproof"/>
    <w:basedOn w:val="Normal"/>
    <w:uiPriority w:val="99"/>
    <w:semiHidden/>
    <w:rsid w:val="00635EEF"/>
    <w:pPr>
      <w:spacing w:after="0" w:line="240" w:lineRule="auto"/>
    </w:pPr>
    <w:rPr>
      <w:rFonts w:ascii="Calibri" w:hAnsi="Calibri" w:cs="Calibri"/>
      <w:lang w:val="pt-BR"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46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2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74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3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9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4837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6096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842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1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2670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4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9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6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14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2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5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760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8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1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1654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41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6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1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itaex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seffrin@itaex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uylaert@itaex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A5BB-3EA6-4527-A1A7-2919A7FC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8076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ITAEx</dc:creator>
  <cp:keywords/>
  <dc:description/>
  <cp:lastModifiedBy>Joao Seffrin</cp:lastModifiedBy>
  <cp:revision>3</cp:revision>
  <cp:lastPrinted>2023-12-06T13:14:00Z</cp:lastPrinted>
  <dcterms:created xsi:type="dcterms:W3CDTF">2023-12-13T18:26:00Z</dcterms:created>
  <dcterms:modified xsi:type="dcterms:W3CDTF">2023-12-13T18:31:00Z</dcterms:modified>
</cp:coreProperties>
</file>